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C0" w:rsidRDefault="004065C0" w:rsidP="004065C0">
      <w:pPr>
        <w:jc w:val="center"/>
        <w:rPr>
          <w:b/>
          <w:sz w:val="28"/>
          <w:szCs w:val="28"/>
          <w:lang w:val="mk-MK"/>
        </w:rPr>
      </w:pPr>
      <w:r w:rsidRPr="005102D6">
        <w:rPr>
          <w:b/>
          <w:sz w:val="28"/>
          <w:szCs w:val="28"/>
          <w:lang w:val="mk-MK"/>
        </w:rPr>
        <w:t>ОПЕРАТИВЕН ПЛАН ЗА НАСТАВЕН ЧАС</w:t>
      </w:r>
    </w:p>
    <w:p w:rsidR="004065C0" w:rsidRPr="005102D6" w:rsidRDefault="004065C0" w:rsidP="004065C0">
      <w:pPr>
        <w:jc w:val="center"/>
        <w:rPr>
          <w:b/>
          <w:sz w:val="28"/>
          <w:szCs w:val="28"/>
          <w:lang w:val="mk-MK"/>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1863"/>
        <w:gridCol w:w="1478"/>
        <w:gridCol w:w="1659"/>
        <w:gridCol w:w="1844"/>
      </w:tblGrid>
      <w:tr w:rsidR="004065C0" w:rsidRPr="005102D6" w:rsidTr="00C149EF">
        <w:tc>
          <w:tcPr>
            <w:tcW w:w="3221" w:type="dxa"/>
            <w:tcBorders>
              <w:top w:val="thickThinSmallGap" w:sz="24"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pPr>
            <w:proofErr w:type="spellStart"/>
            <w:r w:rsidRPr="005102D6">
              <w:rPr>
                <w:b/>
                <w:i/>
                <w:sz w:val="22"/>
                <w:szCs w:val="22"/>
              </w:rPr>
              <w:t>Училиште</w:t>
            </w:r>
            <w:proofErr w:type="spellEnd"/>
            <w:r w:rsidRPr="005102D6">
              <w:rPr>
                <w:b/>
                <w:i/>
                <w:sz w:val="22"/>
                <w:szCs w:val="22"/>
              </w:rPr>
              <w:t>:</w:t>
            </w:r>
          </w:p>
        </w:tc>
        <w:tc>
          <w:tcPr>
            <w:tcW w:w="1863" w:type="dxa"/>
            <w:tcBorders>
              <w:top w:val="thickThinSmallGap" w:sz="24" w:space="0" w:color="auto"/>
              <w:left w:val="single" w:sz="12"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pPr>
            <w:r w:rsidRPr="005102D6">
              <w:rPr>
                <w:b/>
                <w:i/>
                <w:sz w:val="22"/>
                <w:szCs w:val="22"/>
                <w:lang w:val="mk-MK"/>
              </w:rPr>
              <w:t xml:space="preserve">Предметен </w:t>
            </w:r>
            <w:proofErr w:type="spellStart"/>
            <w:r w:rsidRPr="005102D6">
              <w:rPr>
                <w:b/>
                <w:i/>
                <w:sz w:val="22"/>
                <w:szCs w:val="22"/>
              </w:rPr>
              <w:t>наставник</w:t>
            </w:r>
            <w:proofErr w:type="spellEnd"/>
            <w:r w:rsidRPr="005102D6">
              <w:rPr>
                <w:b/>
                <w:i/>
                <w:sz w:val="22"/>
                <w:szCs w:val="22"/>
              </w:rPr>
              <w:t>:</w:t>
            </w:r>
          </w:p>
        </w:tc>
        <w:tc>
          <w:tcPr>
            <w:tcW w:w="1478" w:type="dxa"/>
            <w:tcBorders>
              <w:top w:val="thickThinSmallGap" w:sz="24" w:space="0" w:color="auto"/>
              <w:left w:val="single" w:sz="12"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pPr>
            <w:r w:rsidRPr="005102D6">
              <w:rPr>
                <w:b/>
                <w:i/>
                <w:sz w:val="22"/>
                <w:szCs w:val="22"/>
                <w:lang w:val="mk-MK"/>
              </w:rPr>
              <w:t>Клас</w:t>
            </w:r>
            <w:r w:rsidRPr="005102D6">
              <w:rPr>
                <w:b/>
                <w:i/>
                <w:sz w:val="22"/>
                <w:szCs w:val="22"/>
              </w:rPr>
              <w:t>:</w:t>
            </w:r>
          </w:p>
        </w:tc>
        <w:tc>
          <w:tcPr>
            <w:tcW w:w="1659" w:type="dxa"/>
            <w:tcBorders>
              <w:top w:val="thickThinSmallGap" w:sz="24" w:space="0" w:color="auto"/>
              <w:left w:val="single" w:sz="12"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pPr>
            <w:r w:rsidRPr="005102D6">
              <w:rPr>
                <w:b/>
                <w:i/>
                <w:sz w:val="22"/>
                <w:szCs w:val="22"/>
                <w:lang w:val="mk-MK"/>
              </w:rPr>
              <w:t>Учебна</w:t>
            </w:r>
            <w:r w:rsidRPr="005102D6">
              <w:rPr>
                <w:b/>
                <w:i/>
                <w:sz w:val="22"/>
                <w:szCs w:val="22"/>
                <w:lang w:val="en-US"/>
              </w:rPr>
              <w:t xml:space="preserve"> </w:t>
            </w:r>
            <w:r w:rsidRPr="005102D6">
              <w:rPr>
                <w:b/>
                <w:i/>
                <w:sz w:val="22"/>
                <w:szCs w:val="22"/>
                <w:lang w:val="mk-MK"/>
              </w:rPr>
              <w:t>година</w:t>
            </w:r>
            <w:r w:rsidRPr="005102D6">
              <w:rPr>
                <w:b/>
                <w:i/>
                <w:sz w:val="22"/>
                <w:szCs w:val="22"/>
                <w:lang w:val="en-US"/>
              </w:rPr>
              <w:t>:</w:t>
            </w:r>
          </w:p>
        </w:tc>
        <w:tc>
          <w:tcPr>
            <w:tcW w:w="1844" w:type="dxa"/>
            <w:tcBorders>
              <w:top w:val="thickThinSmallGap" w:sz="24" w:space="0" w:color="auto"/>
              <w:left w:val="single" w:sz="12" w:space="0" w:color="auto"/>
              <w:bottom w:val="single" w:sz="12" w:space="0" w:color="auto"/>
              <w:right w:val="thinThickSmallGap" w:sz="24" w:space="0" w:color="auto"/>
            </w:tcBorders>
            <w:shd w:val="clear" w:color="auto" w:fill="CCCCCC"/>
            <w:hideMark/>
          </w:tcPr>
          <w:p w:rsidR="004065C0" w:rsidRPr="005102D6" w:rsidRDefault="004065C0" w:rsidP="00C149EF">
            <w:pPr>
              <w:spacing w:line="276" w:lineRule="auto"/>
            </w:pPr>
            <w:r w:rsidRPr="005102D6">
              <w:rPr>
                <w:b/>
                <w:i/>
                <w:sz w:val="22"/>
                <w:szCs w:val="22"/>
                <w:lang w:val="mk-MK"/>
              </w:rPr>
              <w:t>Дата</w:t>
            </w:r>
            <w:r w:rsidRPr="005102D6">
              <w:rPr>
                <w:b/>
                <w:i/>
                <w:sz w:val="22"/>
                <w:szCs w:val="22"/>
                <w:lang w:val="en-US"/>
              </w:rPr>
              <w:t>:</w:t>
            </w:r>
          </w:p>
        </w:tc>
      </w:tr>
      <w:tr w:rsidR="004065C0" w:rsidRPr="005102D6" w:rsidTr="00C149EF">
        <w:trPr>
          <w:trHeight w:val="328"/>
        </w:trPr>
        <w:tc>
          <w:tcPr>
            <w:tcW w:w="3221" w:type="dxa"/>
            <w:tcBorders>
              <w:top w:val="single" w:sz="12" w:space="0" w:color="auto"/>
              <w:left w:val="thickThinSmallGap" w:sz="24" w:space="0" w:color="auto"/>
              <w:bottom w:val="thinThickSmallGap" w:sz="24" w:space="0" w:color="auto"/>
              <w:right w:val="single" w:sz="12" w:space="0" w:color="auto"/>
            </w:tcBorders>
          </w:tcPr>
          <w:p w:rsidR="004065C0" w:rsidRPr="005102D6" w:rsidRDefault="004065C0" w:rsidP="00C149EF">
            <w:pPr>
              <w:spacing w:line="276" w:lineRule="auto"/>
              <w:rPr>
                <w:bCs/>
                <w:lang w:val="mk-MK"/>
              </w:rPr>
            </w:pPr>
          </w:p>
        </w:tc>
        <w:tc>
          <w:tcPr>
            <w:tcW w:w="1863" w:type="dxa"/>
            <w:tcBorders>
              <w:top w:val="single" w:sz="12" w:space="0" w:color="auto"/>
              <w:left w:val="single" w:sz="12" w:space="0" w:color="auto"/>
              <w:bottom w:val="thinThickSmallGap" w:sz="24" w:space="0" w:color="auto"/>
              <w:right w:val="single" w:sz="12" w:space="0" w:color="auto"/>
            </w:tcBorders>
          </w:tcPr>
          <w:p w:rsidR="004065C0" w:rsidRPr="005102D6" w:rsidRDefault="004065C0" w:rsidP="00C149EF">
            <w:pPr>
              <w:spacing w:line="276" w:lineRule="auto"/>
              <w:rPr>
                <w:b/>
                <w:bCs/>
                <w:lang w:val="mk-MK"/>
              </w:rPr>
            </w:pPr>
          </w:p>
        </w:tc>
        <w:tc>
          <w:tcPr>
            <w:tcW w:w="1478" w:type="dxa"/>
            <w:tcBorders>
              <w:top w:val="single" w:sz="12" w:space="0" w:color="auto"/>
              <w:left w:val="single" w:sz="12" w:space="0" w:color="auto"/>
              <w:bottom w:val="thinThickSmallGap" w:sz="24" w:space="0" w:color="auto"/>
              <w:right w:val="single" w:sz="12" w:space="0" w:color="auto"/>
            </w:tcBorders>
          </w:tcPr>
          <w:p w:rsidR="004065C0" w:rsidRPr="005102D6" w:rsidRDefault="004065C0" w:rsidP="00C149EF">
            <w:pPr>
              <w:spacing w:line="276" w:lineRule="auto"/>
              <w:rPr>
                <w:b/>
                <w:bCs/>
                <w:lang w:val="mk-MK"/>
              </w:rPr>
            </w:pPr>
          </w:p>
          <w:p w:rsidR="004065C0" w:rsidRPr="005102D6" w:rsidRDefault="004065C0" w:rsidP="00C149EF">
            <w:pPr>
              <w:spacing w:line="276" w:lineRule="auto"/>
              <w:rPr>
                <w:b/>
                <w:bCs/>
                <w:lang w:val="en-US"/>
              </w:rPr>
            </w:pPr>
            <w:r w:rsidRPr="005102D6">
              <w:rPr>
                <w:b/>
                <w:bCs/>
                <w:sz w:val="22"/>
                <w:szCs w:val="22"/>
                <w:lang w:val="fr-FR"/>
              </w:rPr>
              <w:t xml:space="preserve">I </w:t>
            </w:r>
            <w:r w:rsidRPr="005102D6">
              <w:rPr>
                <w:b/>
                <w:bCs/>
                <w:sz w:val="22"/>
                <w:szCs w:val="22"/>
                <w:lang w:val="en-US"/>
              </w:rPr>
              <w:t xml:space="preserve">– </w:t>
            </w:r>
          </w:p>
        </w:tc>
        <w:tc>
          <w:tcPr>
            <w:tcW w:w="1659" w:type="dxa"/>
            <w:tcBorders>
              <w:top w:val="single" w:sz="12" w:space="0" w:color="auto"/>
              <w:left w:val="single" w:sz="12" w:space="0" w:color="auto"/>
              <w:bottom w:val="thinThickSmallGap" w:sz="24" w:space="0" w:color="auto"/>
              <w:right w:val="single" w:sz="12" w:space="0" w:color="auto"/>
            </w:tcBorders>
          </w:tcPr>
          <w:p w:rsidR="004065C0" w:rsidRPr="005102D6" w:rsidRDefault="004065C0" w:rsidP="00C149EF">
            <w:pPr>
              <w:spacing w:line="276" w:lineRule="auto"/>
              <w:rPr>
                <w:b/>
                <w:bCs/>
                <w:lang w:val="mk-MK"/>
              </w:rPr>
            </w:pPr>
          </w:p>
          <w:p w:rsidR="004065C0" w:rsidRPr="005102D6" w:rsidRDefault="004065C0" w:rsidP="00C149EF">
            <w:pPr>
              <w:spacing w:line="276" w:lineRule="auto"/>
              <w:rPr>
                <w:b/>
                <w:bCs/>
                <w:lang w:val="en-US"/>
              </w:rPr>
            </w:pPr>
            <w:r w:rsidRPr="005102D6">
              <w:rPr>
                <w:b/>
                <w:bCs/>
                <w:sz w:val="22"/>
                <w:szCs w:val="22"/>
                <w:lang w:val="mk-MK"/>
              </w:rPr>
              <w:t>2015</w:t>
            </w:r>
            <w:r w:rsidRPr="005102D6">
              <w:rPr>
                <w:b/>
                <w:bCs/>
                <w:sz w:val="22"/>
                <w:szCs w:val="22"/>
                <w:lang w:val="en-US"/>
              </w:rPr>
              <w:t>/16</w:t>
            </w:r>
          </w:p>
        </w:tc>
        <w:tc>
          <w:tcPr>
            <w:tcW w:w="1844" w:type="dxa"/>
            <w:tcBorders>
              <w:top w:val="single" w:sz="12" w:space="0" w:color="auto"/>
              <w:left w:val="single" w:sz="12" w:space="0" w:color="auto"/>
              <w:bottom w:val="thinThickSmallGap" w:sz="24" w:space="0" w:color="auto"/>
              <w:right w:val="thinThickSmallGap" w:sz="24" w:space="0" w:color="auto"/>
            </w:tcBorders>
          </w:tcPr>
          <w:p w:rsidR="004065C0" w:rsidRPr="005102D6" w:rsidRDefault="004065C0" w:rsidP="00C149EF">
            <w:pPr>
              <w:spacing w:line="276" w:lineRule="auto"/>
              <w:rPr>
                <w:b/>
                <w:bCs/>
                <w:lang w:val="en-US"/>
              </w:rPr>
            </w:pPr>
          </w:p>
          <w:p w:rsidR="004065C0" w:rsidRPr="005102D6" w:rsidRDefault="004065C0" w:rsidP="00C149EF">
            <w:pPr>
              <w:spacing w:line="276" w:lineRule="auto"/>
              <w:rPr>
                <w:b/>
                <w:bCs/>
                <w:lang w:val="en-US"/>
              </w:rPr>
            </w:pPr>
            <w:r w:rsidRPr="005102D6">
              <w:rPr>
                <w:b/>
                <w:bCs/>
                <w:lang w:val="mk-MK"/>
              </w:rPr>
              <w:t xml:space="preserve">     </w:t>
            </w:r>
          </w:p>
        </w:tc>
      </w:tr>
      <w:tr w:rsidR="004065C0" w:rsidRPr="005102D6" w:rsidTr="00C149EF">
        <w:tc>
          <w:tcPr>
            <w:tcW w:w="3221" w:type="dxa"/>
            <w:tcBorders>
              <w:top w:val="thickThinSmallGap" w:sz="24"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b/>
                <w:bCs/>
                <w:i/>
                <w:iCs/>
                <w:lang w:val="mk-MK"/>
              </w:rPr>
            </w:pPr>
            <w:r w:rsidRPr="005102D6">
              <w:rPr>
                <w:b/>
                <w:bCs/>
                <w:i/>
                <w:iCs/>
                <w:sz w:val="22"/>
                <w:szCs w:val="22"/>
                <w:lang w:val="mk-MK"/>
              </w:rPr>
              <w:t>Наставен предмет</w:t>
            </w:r>
          </w:p>
        </w:tc>
        <w:tc>
          <w:tcPr>
            <w:tcW w:w="6844" w:type="dxa"/>
            <w:gridSpan w:val="4"/>
            <w:tcBorders>
              <w:top w:val="thickThinSmallGap" w:sz="24"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lang w:val="mk-MK"/>
              </w:rPr>
            </w:pPr>
            <w:r w:rsidRPr="005102D6">
              <w:rPr>
                <w:sz w:val="22"/>
                <w:szCs w:val="22"/>
                <w:lang w:val="mk-MK"/>
              </w:rPr>
              <w:t>Француски јазик, втор странски јазик</w:t>
            </w:r>
          </w:p>
        </w:tc>
      </w:tr>
      <w:tr w:rsidR="004065C0" w:rsidRPr="005102D6" w:rsidTr="00C149EF">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i/>
                <w:iCs/>
                <w:lang w:val="mk-MK"/>
              </w:rPr>
            </w:pPr>
            <w:r w:rsidRPr="005102D6">
              <w:rPr>
                <w:b/>
                <w:bCs/>
                <w:i/>
                <w:iCs/>
                <w:sz w:val="22"/>
                <w:szCs w:val="22"/>
                <w:lang w:val="mk-MK"/>
              </w:rPr>
              <w:t xml:space="preserve">Наставна тема </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lang w:val="fr-FR"/>
              </w:rPr>
            </w:pPr>
            <w:r w:rsidRPr="0058552E">
              <w:rPr>
                <w:sz w:val="22"/>
                <w:szCs w:val="22"/>
                <w:lang w:val="fr-FR"/>
              </w:rPr>
              <w:t>Jour 4 “ Jour 4 “Voisins, voisines” ”Un accident”</w:t>
            </w:r>
          </w:p>
        </w:tc>
      </w:tr>
      <w:tr w:rsidR="004065C0" w:rsidRPr="005102D6" w:rsidTr="00C149EF">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i/>
                <w:iCs/>
                <w:lang w:val="mk-MK"/>
              </w:rPr>
            </w:pPr>
            <w:r w:rsidRPr="005102D6">
              <w:rPr>
                <w:b/>
                <w:bCs/>
                <w:i/>
                <w:iCs/>
                <w:sz w:val="22"/>
                <w:szCs w:val="22"/>
                <w:lang w:val="mk-MK"/>
              </w:rPr>
              <w:t>Наставна содржина</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lang w:val="mk-MK"/>
              </w:rPr>
            </w:pPr>
            <w:r>
              <w:rPr>
                <w:sz w:val="22"/>
                <w:szCs w:val="22"/>
                <w:lang w:val="mk-MK"/>
              </w:rPr>
              <w:t>64. Поправка на п</w:t>
            </w:r>
            <w:r w:rsidRPr="005102D6">
              <w:rPr>
                <w:sz w:val="22"/>
                <w:szCs w:val="22"/>
                <w:lang w:val="mk-MK"/>
              </w:rPr>
              <w:t>исмена</w:t>
            </w:r>
            <w:r>
              <w:rPr>
                <w:sz w:val="22"/>
                <w:szCs w:val="22"/>
                <w:lang w:val="mk-MK"/>
              </w:rPr>
              <w:t>та</w:t>
            </w:r>
            <w:r w:rsidRPr="005102D6">
              <w:rPr>
                <w:sz w:val="22"/>
                <w:szCs w:val="22"/>
                <w:lang w:val="mk-MK"/>
              </w:rPr>
              <w:t xml:space="preserve"> работа</w:t>
            </w:r>
          </w:p>
        </w:tc>
      </w:tr>
      <w:tr w:rsidR="004065C0" w:rsidRPr="005102D6" w:rsidTr="00C149EF">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b/>
                <w:bCs/>
                <w:i/>
                <w:iCs/>
                <w:lang w:val="mk-MK"/>
              </w:rPr>
            </w:pPr>
            <w:r w:rsidRPr="005102D6">
              <w:rPr>
                <w:b/>
                <w:bCs/>
                <w:i/>
                <w:iCs/>
                <w:sz w:val="22"/>
                <w:szCs w:val="22"/>
                <w:lang w:val="mk-MK"/>
              </w:rPr>
              <w:t>Тип на часот</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lang w:val="mk-MK"/>
              </w:rPr>
            </w:pPr>
            <w:r w:rsidRPr="005102D6">
              <w:rPr>
                <w:sz w:val="22"/>
                <w:szCs w:val="22"/>
                <w:lang w:val="mk-MK" w:eastAsia="en-US"/>
              </w:rPr>
              <w:t>1.Час за усвојување на нови знаења</w:t>
            </w:r>
          </w:p>
          <w:p w:rsidR="004065C0" w:rsidRPr="005102D6" w:rsidRDefault="004065C0" w:rsidP="00C149EF">
            <w:pPr>
              <w:spacing w:line="276" w:lineRule="auto"/>
              <w:rPr>
                <w:b/>
                <w:u w:val="single"/>
                <w:lang w:val="mk-MK"/>
              </w:rPr>
            </w:pPr>
            <w:r w:rsidRPr="005102D6">
              <w:rPr>
                <w:b/>
                <w:sz w:val="22"/>
                <w:szCs w:val="22"/>
                <w:u w:val="single"/>
                <w:lang w:val="mk-MK" w:eastAsia="en-US"/>
              </w:rPr>
              <w:t>2.Час за утврдување на  знаења</w:t>
            </w:r>
          </w:p>
          <w:p w:rsidR="004065C0" w:rsidRPr="005102D6" w:rsidRDefault="004065C0" w:rsidP="00C149EF">
            <w:pPr>
              <w:spacing w:line="276" w:lineRule="auto"/>
              <w:rPr>
                <w:lang w:val="mk-MK"/>
              </w:rPr>
            </w:pPr>
            <w:r w:rsidRPr="005102D6">
              <w:rPr>
                <w:sz w:val="22"/>
                <w:szCs w:val="22"/>
                <w:lang w:val="mk-MK" w:eastAsia="en-US"/>
              </w:rPr>
              <w:t>3.Час за повторување и систематизирање на знаењата</w:t>
            </w:r>
          </w:p>
          <w:p w:rsidR="004065C0" w:rsidRPr="00D50119" w:rsidRDefault="004065C0" w:rsidP="00C149EF">
            <w:pPr>
              <w:spacing w:line="276" w:lineRule="auto"/>
              <w:rPr>
                <w:lang w:val="mk-MK"/>
              </w:rPr>
            </w:pPr>
            <w:r w:rsidRPr="00D50119">
              <w:rPr>
                <w:sz w:val="22"/>
                <w:szCs w:val="22"/>
                <w:lang w:val="mk-MK" w:eastAsia="en-US"/>
              </w:rPr>
              <w:t>4.Час за проверување и оценување на знаењата</w:t>
            </w:r>
          </w:p>
          <w:p w:rsidR="004065C0" w:rsidRPr="005102D6" w:rsidRDefault="004065C0" w:rsidP="00C149EF">
            <w:pPr>
              <w:spacing w:line="276" w:lineRule="auto"/>
              <w:rPr>
                <w:lang w:val="mk-MK"/>
              </w:rPr>
            </w:pPr>
            <w:r w:rsidRPr="005102D6">
              <w:rPr>
                <w:sz w:val="22"/>
                <w:szCs w:val="22"/>
                <w:lang w:val="mk-MK"/>
              </w:rPr>
              <w:t>5.Комбиниран час</w:t>
            </w:r>
          </w:p>
        </w:tc>
      </w:tr>
      <w:tr w:rsidR="004065C0" w:rsidRPr="005102D6" w:rsidTr="00C149EF">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i/>
                <w:iCs/>
                <w:lang w:val="mk-MK"/>
              </w:rPr>
            </w:pPr>
            <w:r w:rsidRPr="005102D6">
              <w:rPr>
                <w:b/>
                <w:bCs/>
                <w:i/>
                <w:iCs/>
                <w:sz w:val="22"/>
                <w:szCs w:val="22"/>
                <w:lang w:val="mk-MK"/>
              </w:rPr>
              <w:t>Наставни методи</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widowControl w:val="0"/>
              <w:suppressLineNumbers/>
              <w:tabs>
                <w:tab w:val="left" w:pos="720"/>
              </w:tabs>
              <w:spacing w:line="276" w:lineRule="auto"/>
              <w:rPr>
                <w:lang w:val="mk-MK"/>
              </w:rPr>
            </w:pPr>
            <w:r w:rsidRPr="00D50119">
              <w:rPr>
                <w:b/>
                <w:sz w:val="22"/>
                <w:szCs w:val="22"/>
                <w:u w:val="single"/>
                <w:lang w:val="mk-MK"/>
              </w:rPr>
              <w:t>1.Демонстративен метод</w:t>
            </w:r>
            <w:r w:rsidRPr="005102D6">
              <w:rPr>
                <w:sz w:val="22"/>
                <w:szCs w:val="22"/>
                <w:lang w:val="mk-MK"/>
              </w:rPr>
              <w:t xml:space="preserve">    10.Аудио-визуелен метод</w:t>
            </w:r>
          </w:p>
          <w:p w:rsidR="004065C0" w:rsidRPr="005102D6" w:rsidRDefault="004065C0" w:rsidP="00C149EF">
            <w:pPr>
              <w:widowControl w:val="0"/>
              <w:suppressLineNumbers/>
              <w:tabs>
                <w:tab w:val="left" w:pos="720"/>
              </w:tabs>
              <w:spacing w:line="276" w:lineRule="auto"/>
              <w:rPr>
                <w:lang w:val="mk-MK"/>
              </w:rPr>
            </w:pPr>
            <w:r w:rsidRPr="00D50119">
              <w:rPr>
                <w:b/>
                <w:sz w:val="22"/>
                <w:szCs w:val="22"/>
                <w:u w:val="single"/>
                <w:lang w:val="mk-MK"/>
              </w:rPr>
              <w:t>2.Комуникативен метод</w:t>
            </w:r>
            <w:r w:rsidRPr="005102D6">
              <w:rPr>
                <w:sz w:val="22"/>
                <w:szCs w:val="22"/>
                <w:lang w:val="mk-MK"/>
              </w:rPr>
              <w:t xml:space="preserve">     11.Аудио-лингвален метод </w:t>
            </w:r>
          </w:p>
          <w:p w:rsidR="004065C0" w:rsidRPr="005102D6" w:rsidRDefault="004065C0" w:rsidP="00C149EF">
            <w:pPr>
              <w:widowControl w:val="0"/>
              <w:suppressLineNumbers/>
              <w:tabs>
                <w:tab w:val="left" w:pos="720"/>
              </w:tabs>
              <w:snapToGrid w:val="0"/>
              <w:spacing w:line="276" w:lineRule="auto"/>
              <w:rPr>
                <w:lang w:val="mk-MK"/>
              </w:rPr>
            </w:pPr>
            <w:r w:rsidRPr="005102D6">
              <w:rPr>
                <w:sz w:val="22"/>
                <w:szCs w:val="22"/>
                <w:lang w:val="mk-MK"/>
              </w:rPr>
              <w:t xml:space="preserve">3.Метод на игра                   12.Истражувачки-откривачки </w:t>
            </w:r>
          </w:p>
          <w:p w:rsidR="004065C0" w:rsidRPr="005102D6" w:rsidRDefault="004065C0" w:rsidP="00C149EF">
            <w:pPr>
              <w:widowControl w:val="0"/>
              <w:suppressLineNumbers/>
              <w:tabs>
                <w:tab w:val="left" w:pos="720"/>
              </w:tabs>
              <w:snapToGrid w:val="0"/>
              <w:spacing w:line="276" w:lineRule="auto"/>
              <w:rPr>
                <w:lang w:val="mk-MK"/>
              </w:rPr>
            </w:pPr>
            <w:r w:rsidRPr="00D50119">
              <w:rPr>
                <w:b/>
                <w:sz w:val="22"/>
                <w:szCs w:val="22"/>
                <w:u w:val="single"/>
                <w:lang w:val="mk-MK"/>
              </w:rPr>
              <w:t>4.Кооперативен метод</w:t>
            </w:r>
            <w:r w:rsidRPr="005102D6">
              <w:rPr>
                <w:sz w:val="22"/>
                <w:szCs w:val="22"/>
                <w:lang w:val="mk-MK"/>
              </w:rPr>
              <w:t xml:space="preserve">         </w:t>
            </w:r>
            <w:r w:rsidRPr="00FE749C">
              <w:rPr>
                <w:b/>
                <w:sz w:val="22"/>
                <w:szCs w:val="22"/>
                <w:u w:val="single"/>
                <w:lang w:val="mk-MK"/>
              </w:rPr>
              <w:t>13.Метод на набљудување</w:t>
            </w:r>
          </w:p>
          <w:p w:rsidR="004065C0" w:rsidRPr="005102D6" w:rsidRDefault="004065C0" w:rsidP="00C149EF">
            <w:pPr>
              <w:widowControl w:val="0"/>
              <w:suppressLineNumbers/>
              <w:tabs>
                <w:tab w:val="left" w:pos="720"/>
              </w:tabs>
              <w:snapToGrid w:val="0"/>
              <w:spacing w:line="276" w:lineRule="auto"/>
              <w:jc w:val="both"/>
              <w:rPr>
                <w:lang w:val="mk-MK"/>
              </w:rPr>
            </w:pPr>
            <w:r w:rsidRPr="005102D6">
              <w:rPr>
                <w:sz w:val="22"/>
                <w:szCs w:val="22"/>
                <w:lang w:val="mk-MK"/>
              </w:rPr>
              <w:t>5.Текстуален метод              14.Илустративен метод</w:t>
            </w:r>
          </w:p>
          <w:p w:rsidR="004065C0" w:rsidRPr="005102D6" w:rsidRDefault="004065C0" w:rsidP="00C149EF">
            <w:pPr>
              <w:widowControl w:val="0"/>
              <w:suppressLineNumbers/>
              <w:tabs>
                <w:tab w:val="left" w:pos="720"/>
              </w:tabs>
              <w:spacing w:line="276" w:lineRule="auto"/>
              <w:rPr>
                <w:lang w:val="mk-MK"/>
              </w:rPr>
            </w:pPr>
            <w:r w:rsidRPr="005102D6">
              <w:rPr>
                <w:sz w:val="22"/>
                <w:szCs w:val="22"/>
                <w:lang w:val="mk-MK"/>
              </w:rPr>
              <w:t>6.Метод на пишување         15.Метод на практична работа</w:t>
            </w:r>
          </w:p>
          <w:p w:rsidR="004065C0" w:rsidRPr="005102D6" w:rsidRDefault="004065C0" w:rsidP="00C149EF">
            <w:pPr>
              <w:widowControl w:val="0"/>
              <w:suppressLineNumbers/>
              <w:tabs>
                <w:tab w:val="left" w:pos="720"/>
              </w:tabs>
              <w:spacing w:line="276" w:lineRule="auto"/>
              <w:rPr>
                <w:lang w:val="mk-MK"/>
              </w:rPr>
            </w:pPr>
            <w:r w:rsidRPr="005102D6">
              <w:rPr>
                <w:sz w:val="22"/>
                <w:szCs w:val="22"/>
                <w:lang w:val="mk-MK"/>
              </w:rPr>
              <w:t>7.Структурален метод         16. хорско повторување</w:t>
            </w:r>
          </w:p>
          <w:p w:rsidR="004065C0" w:rsidRPr="005102D6" w:rsidRDefault="004065C0" w:rsidP="00C149EF">
            <w:pPr>
              <w:widowControl w:val="0"/>
              <w:suppressLineNumbers/>
              <w:tabs>
                <w:tab w:val="left" w:pos="720"/>
              </w:tabs>
              <w:snapToGrid w:val="0"/>
              <w:spacing w:line="276" w:lineRule="auto"/>
              <w:rPr>
                <w:bCs/>
                <w:color w:val="000000"/>
                <w:shd w:val="clear" w:color="auto" w:fill="FFFFFF"/>
                <w:lang w:val="mk-MK"/>
              </w:rPr>
            </w:pPr>
            <w:r w:rsidRPr="00D50119">
              <w:rPr>
                <w:b/>
                <w:sz w:val="22"/>
                <w:szCs w:val="22"/>
                <w:u w:val="single"/>
                <w:lang w:val="mk-MK"/>
              </w:rPr>
              <w:t>8.Монолошки метод</w:t>
            </w:r>
            <w:r w:rsidRPr="00D50119">
              <w:rPr>
                <w:b/>
                <w:bCs/>
                <w:color w:val="000000"/>
                <w:sz w:val="22"/>
                <w:szCs w:val="22"/>
                <w:u w:val="single"/>
                <w:shd w:val="clear" w:color="auto" w:fill="FFFFFF"/>
                <w:lang w:val="mk-MK"/>
              </w:rPr>
              <w:t xml:space="preserve"> </w:t>
            </w:r>
            <w:r w:rsidRPr="005102D6">
              <w:rPr>
                <w:bCs/>
                <w:color w:val="000000"/>
                <w:sz w:val="22"/>
                <w:szCs w:val="22"/>
                <w:shd w:val="clear" w:color="auto" w:fill="FFFFFF"/>
                <w:lang w:val="mk-MK"/>
              </w:rPr>
              <w:t xml:space="preserve">          </w:t>
            </w:r>
            <w:r w:rsidRPr="005102D6">
              <w:rPr>
                <w:sz w:val="22"/>
                <w:szCs w:val="22"/>
                <w:lang w:val="mk-MK"/>
              </w:rPr>
              <w:t>17.Еклетички(мешовит) метод</w:t>
            </w:r>
          </w:p>
          <w:p w:rsidR="004065C0" w:rsidRPr="005102D6" w:rsidRDefault="004065C0" w:rsidP="00C149EF">
            <w:pPr>
              <w:widowControl w:val="0"/>
              <w:suppressLineNumbers/>
              <w:tabs>
                <w:tab w:val="left" w:pos="720"/>
              </w:tabs>
              <w:snapToGrid w:val="0"/>
              <w:spacing w:line="276" w:lineRule="auto"/>
              <w:rPr>
                <w:lang w:val="mk-MK"/>
              </w:rPr>
            </w:pPr>
            <w:r w:rsidRPr="005102D6">
              <w:rPr>
                <w:bCs/>
                <w:color w:val="000000"/>
                <w:sz w:val="22"/>
                <w:szCs w:val="22"/>
                <w:shd w:val="clear" w:color="auto" w:fill="FFFFFF"/>
                <w:lang w:val="mk-MK"/>
              </w:rPr>
              <w:t xml:space="preserve">(метод на усно излагање)      </w:t>
            </w:r>
            <w:r w:rsidRPr="00FE749C">
              <w:rPr>
                <w:bCs/>
                <w:color w:val="000000"/>
                <w:sz w:val="22"/>
                <w:szCs w:val="22"/>
                <w:shd w:val="clear" w:color="auto" w:fill="FFFFFF"/>
                <w:lang w:val="mk-MK"/>
              </w:rPr>
              <w:t>18.Метод на решавање на  проблеми</w:t>
            </w:r>
            <w:r w:rsidRPr="005102D6">
              <w:rPr>
                <w:bCs/>
                <w:color w:val="000000"/>
                <w:sz w:val="22"/>
                <w:szCs w:val="22"/>
                <w:shd w:val="clear" w:color="auto" w:fill="FFFFFF"/>
                <w:lang w:val="mk-MK"/>
              </w:rPr>
              <w:t xml:space="preserve">                                         </w:t>
            </w:r>
            <w:r w:rsidRPr="005102D6">
              <w:rPr>
                <w:sz w:val="22"/>
                <w:szCs w:val="22"/>
                <w:lang w:val="mk-MK"/>
              </w:rPr>
              <w:t xml:space="preserve">             </w:t>
            </w:r>
          </w:p>
          <w:p w:rsidR="004065C0" w:rsidRPr="005102D6" w:rsidRDefault="004065C0" w:rsidP="00C149EF">
            <w:pPr>
              <w:widowControl w:val="0"/>
              <w:suppressLineNumbers/>
              <w:tabs>
                <w:tab w:val="left" w:pos="720"/>
              </w:tabs>
              <w:snapToGrid w:val="0"/>
              <w:spacing w:line="276" w:lineRule="auto"/>
              <w:rPr>
                <w:lang w:val="mk-MK"/>
              </w:rPr>
            </w:pPr>
            <w:r w:rsidRPr="00D50119">
              <w:rPr>
                <w:b/>
                <w:sz w:val="22"/>
                <w:szCs w:val="22"/>
                <w:u w:val="single"/>
                <w:lang w:val="mk-MK"/>
              </w:rPr>
              <w:t xml:space="preserve">9.Дијалошки метод </w:t>
            </w:r>
            <w:r w:rsidRPr="005102D6">
              <w:rPr>
                <w:sz w:val="22"/>
                <w:szCs w:val="22"/>
                <w:lang w:val="mk-MK"/>
              </w:rPr>
              <w:t xml:space="preserve">                     </w:t>
            </w:r>
            <w:r w:rsidRPr="005102D6">
              <w:rPr>
                <w:bCs/>
                <w:color w:val="000000"/>
                <w:sz w:val="22"/>
                <w:szCs w:val="22"/>
                <w:shd w:val="clear" w:color="auto" w:fill="FFFFFF"/>
                <w:lang w:val="mk-MK"/>
              </w:rPr>
              <w:t xml:space="preserve">(проблем-ситуации)     </w:t>
            </w:r>
          </w:p>
          <w:p w:rsidR="004065C0" w:rsidRPr="005102D6" w:rsidRDefault="004065C0" w:rsidP="00C149EF">
            <w:pPr>
              <w:widowControl w:val="0"/>
              <w:suppressLineNumbers/>
              <w:tabs>
                <w:tab w:val="left" w:pos="720"/>
              </w:tabs>
              <w:snapToGrid w:val="0"/>
              <w:spacing w:line="276" w:lineRule="auto"/>
              <w:rPr>
                <w:lang w:val="mk-MK"/>
              </w:rPr>
            </w:pPr>
            <w:r w:rsidRPr="005102D6">
              <w:rPr>
                <w:sz w:val="22"/>
                <w:szCs w:val="22"/>
                <w:lang w:val="mk-MK"/>
              </w:rPr>
              <w:t xml:space="preserve">(метод на разговор)              </w:t>
            </w:r>
          </w:p>
        </w:tc>
      </w:tr>
      <w:tr w:rsidR="004065C0" w:rsidRPr="005102D6" w:rsidTr="00C149EF">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i/>
                <w:iCs/>
                <w:lang w:val="mk-MK"/>
              </w:rPr>
            </w:pPr>
            <w:r w:rsidRPr="005102D6">
              <w:rPr>
                <w:b/>
                <w:bCs/>
                <w:i/>
                <w:iCs/>
                <w:sz w:val="22"/>
                <w:szCs w:val="22"/>
                <w:lang w:val="mk-MK"/>
              </w:rPr>
              <w:t>Наставни форми</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tabs>
                <w:tab w:val="left" w:pos="720"/>
              </w:tabs>
              <w:snapToGrid w:val="0"/>
              <w:spacing w:line="276" w:lineRule="auto"/>
              <w:rPr>
                <w:lang w:val="mk-MK"/>
              </w:rPr>
            </w:pPr>
            <w:r w:rsidRPr="005102D6">
              <w:rPr>
                <w:sz w:val="22"/>
                <w:szCs w:val="22"/>
                <w:lang w:val="mk-MK"/>
              </w:rPr>
              <w:t>1.</w:t>
            </w:r>
            <w:r w:rsidRPr="005102D6">
              <w:rPr>
                <w:b/>
                <w:sz w:val="22"/>
                <w:szCs w:val="22"/>
                <w:u w:val="single"/>
                <w:lang w:val="mk-MK"/>
              </w:rPr>
              <w:t>индивидуална форма на работа</w:t>
            </w:r>
            <w:r w:rsidRPr="005102D6">
              <w:rPr>
                <w:sz w:val="22"/>
                <w:szCs w:val="22"/>
                <w:lang w:val="mk-MK"/>
              </w:rPr>
              <w:t xml:space="preserve">                 2.работа во парови  </w:t>
            </w:r>
            <w:r w:rsidRPr="00FE749C">
              <w:rPr>
                <w:b/>
                <w:sz w:val="22"/>
                <w:szCs w:val="22"/>
                <w:u w:val="single"/>
                <w:lang w:val="mk-MK"/>
              </w:rPr>
              <w:t>3.фронтална форма на работа</w:t>
            </w:r>
            <w:r w:rsidRPr="005102D6">
              <w:rPr>
                <w:sz w:val="22"/>
                <w:szCs w:val="22"/>
                <w:lang w:val="mk-MK"/>
              </w:rPr>
              <w:t xml:space="preserve">                       4.работа во групи </w:t>
            </w:r>
          </w:p>
        </w:tc>
      </w:tr>
      <w:tr w:rsidR="004065C0" w:rsidRPr="005102D6" w:rsidTr="00C149EF">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i/>
                <w:iCs/>
                <w:lang w:val="mk-MK"/>
              </w:rPr>
            </w:pPr>
            <w:r w:rsidRPr="005102D6">
              <w:rPr>
                <w:b/>
                <w:bCs/>
                <w:i/>
                <w:iCs/>
                <w:sz w:val="22"/>
                <w:szCs w:val="22"/>
                <w:lang w:val="mk-MK"/>
              </w:rPr>
              <w:t>Наставни средства</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lang w:val="mk-MK"/>
              </w:rPr>
            </w:pPr>
            <w:r w:rsidRPr="005102D6">
              <w:rPr>
                <w:sz w:val="22"/>
                <w:szCs w:val="22"/>
                <w:lang w:val="mk-MK"/>
              </w:rPr>
              <w:t>1.Учебник /Прирачник                    7. Постер</w:t>
            </w:r>
          </w:p>
          <w:p w:rsidR="004065C0" w:rsidRPr="005102D6" w:rsidRDefault="004065C0" w:rsidP="00C149EF">
            <w:pPr>
              <w:spacing w:line="276" w:lineRule="auto"/>
              <w:rPr>
                <w:lang w:val="mk-MK"/>
              </w:rPr>
            </w:pPr>
            <w:r w:rsidRPr="005102D6">
              <w:rPr>
                <w:sz w:val="22"/>
                <w:szCs w:val="22"/>
                <w:lang w:val="mk-MK"/>
              </w:rPr>
              <w:t>2.Работен лист                                   8. Илустрации/цртежи</w:t>
            </w:r>
          </w:p>
          <w:p w:rsidR="004065C0" w:rsidRPr="005102D6" w:rsidRDefault="004065C0" w:rsidP="00C149EF">
            <w:pPr>
              <w:spacing w:line="276" w:lineRule="auto"/>
              <w:rPr>
                <w:lang w:val="mk-MK"/>
              </w:rPr>
            </w:pPr>
            <w:r w:rsidRPr="005102D6">
              <w:rPr>
                <w:sz w:val="22"/>
                <w:szCs w:val="22"/>
                <w:lang w:val="mk-MK"/>
              </w:rPr>
              <w:t>3.Аудио запис                                    9. Проектор/платно</w:t>
            </w:r>
          </w:p>
          <w:p w:rsidR="004065C0" w:rsidRPr="005102D6" w:rsidRDefault="004065C0" w:rsidP="00C149EF">
            <w:pPr>
              <w:spacing w:line="276" w:lineRule="auto"/>
              <w:rPr>
                <w:lang w:val="mk-MK"/>
              </w:rPr>
            </w:pPr>
            <w:r w:rsidRPr="005102D6">
              <w:rPr>
                <w:sz w:val="22"/>
                <w:szCs w:val="22"/>
                <w:lang w:val="mk-MK"/>
              </w:rPr>
              <w:t>4.Табла и креда                                 10. ППТ презентација</w:t>
            </w:r>
          </w:p>
          <w:p w:rsidR="004065C0" w:rsidRPr="005102D6" w:rsidRDefault="004065C0" w:rsidP="00C149EF">
            <w:pPr>
              <w:spacing w:line="276" w:lineRule="auto"/>
              <w:rPr>
                <w:lang w:val="mk-MK"/>
              </w:rPr>
            </w:pPr>
            <w:r w:rsidRPr="005102D6">
              <w:rPr>
                <w:sz w:val="22"/>
                <w:szCs w:val="22"/>
                <w:lang w:val="mk-MK"/>
              </w:rPr>
              <w:t xml:space="preserve">5.Компјутер                                       </w:t>
            </w:r>
            <w:r w:rsidRPr="00151AF8">
              <w:rPr>
                <w:sz w:val="22"/>
                <w:szCs w:val="22"/>
                <w:lang w:val="mk-MK"/>
              </w:rPr>
              <w:t>11. Наставни листови</w:t>
            </w:r>
          </w:p>
          <w:p w:rsidR="004065C0" w:rsidRPr="005102D6" w:rsidRDefault="004065C0" w:rsidP="00C149EF">
            <w:pPr>
              <w:spacing w:line="276" w:lineRule="auto"/>
              <w:rPr>
                <w:lang w:val="mk-MK"/>
              </w:rPr>
            </w:pPr>
            <w:r w:rsidRPr="005102D6">
              <w:rPr>
                <w:sz w:val="22"/>
                <w:szCs w:val="22"/>
                <w:lang w:val="mk-MK"/>
              </w:rPr>
              <w:t>6. Проекција на филмови                 12. Списанија</w:t>
            </w:r>
          </w:p>
        </w:tc>
      </w:tr>
      <w:tr w:rsidR="004065C0" w:rsidRPr="005102D6" w:rsidTr="00C149EF">
        <w:trPr>
          <w:trHeight w:val="878"/>
        </w:trPr>
        <w:tc>
          <w:tcPr>
            <w:tcW w:w="3221" w:type="dxa"/>
            <w:tcBorders>
              <w:top w:val="single" w:sz="12" w:space="0" w:color="auto"/>
              <w:left w:val="thickThinSmallGap" w:sz="24" w:space="0" w:color="auto"/>
              <w:bottom w:val="single" w:sz="12" w:space="0" w:color="auto"/>
              <w:right w:val="single" w:sz="12" w:space="0" w:color="auto"/>
            </w:tcBorders>
            <w:shd w:val="clear" w:color="auto" w:fill="CCCCCC"/>
          </w:tcPr>
          <w:p w:rsidR="004065C0" w:rsidRPr="005102D6" w:rsidRDefault="004065C0" w:rsidP="00C149EF">
            <w:pPr>
              <w:spacing w:line="276" w:lineRule="auto"/>
              <w:rPr>
                <w:b/>
                <w:bCs/>
                <w:i/>
                <w:iCs/>
                <w:lang w:val="mk-MK"/>
              </w:rPr>
            </w:pPr>
            <w:r w:rsidRPr="005102D6">
              <w:rPr>
                <w:b/>
                <w:bCs/>
                <w:i/>
                <w:iCs/>
                <w:sz w:val="22"/>
                <w:szCs w:val="22"/>
                <w:lang w:val="mk-MK"/>
              </w:rPr>
              <w:t>Наставни техники</w:t>
            </w:r>
          </w:p>
          <w:p w:rsidR="004065C0" w:rsidRPr="005102D6" w:rsidRDefault="004065C0" w:rsidP="00C149EF">
            <w:pPr>
              <w:spacing w:line="276" w:lineRule="auto"/>
              <w:rPr>
                <w:lang w:val="mk-MK"/>
              </w:rPr>
            </w:pPr>
          </w:p>
          <w:p w:rsidR="004065C0" w:rsidRPr="005102D6" w:rsidRDefault="004065C0" w:rsidP="00C149EF">
            <w:pPr>
              <w:spacing w:line="276" w:lineRule="auto"/>
              <w:rPr>
                <w:lang w:val="mk-MK"/>
              </w:rPr>
            </w:pP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lang w:val="mk-MK"/>
              </w:rPr>
            </w:pPr>
            <w:r w:rsidRPr="005102D6">
              <w:rPr>
                <w:sz w:val="22"/>
                <w:szCs w:val="22"/>
                <w:lang w:val="mk-MK"/>
              </w:rPr>
              <w:t>Ментална карта, техника СТОП, Бура на идеи, Грозд –техника, Асоцијации, Усмено излагање, ЗСУ табела, Венов дијаграм, Мини лекција, Квиз, Т-табела, Влезен билет, Излезен билет, Игра во група</w:t>
            </w:r>
          </w:p>
        </w:tc>
      </w:tr>
      <w:tr w:rsidR="004065C0" w:rsidRPr="005102D6" w:rsidTr="00C149EF">
        <w:trPr>
          <w:trHeight w:val="1835"/>
        </w:trPr>
        <w:tc>
          <w:tcPr>
            <w:tcW w:w="3221" w:type="dxa"/>
            <w:tcBorders>
              <w:top w:val="single" w:sz="12" w:space="0" w:color="auto"/>
              <w:left w:val="thickThinSmallGap" w:sz="24" w:space="0" w:color="auto"/>
              <w:bottom w:val="single" w:sz="12" w:space="0" w:color="auto"/>
              <w:right w:val="single" w:sz="12" w:space="0" w:color="auto"/>
            </w:tcBorders>
            <w:shd w:val="clear" w:color="auto" w:fill="CCCCCC"/>
          </w:tcPr>
          <w:p w:rsidR="004065C0" w:rsidRPr="005102D6" w:rsidRDefault="004065C0" w:rsidP="00C149EF">
            <w:pPr>
              <w:spacing w:line="276" w:lineRule="auto"/>
              <w:rPr>
                <w:b/>
                <w:bCs/>
                <w:i/>
                <w:iCs/>
                <w:lang w:val="mk-MK"/>
              </w:rPr>
            </w:pPr>
            <w:r w:rsidRPr="005102D6">
              <w:rPr>
                <w:b/>
                <w:bCs/>
                <w:i/>
                <w:iCs/>
                <w:sz w:val="22"/>
                <w:szCs w:val="22"/>
                <w:lang w:val="mk-MK"/>
              </w:rPr>
              <w:t>Наставни цели</w:t>
            </w:r>
          </w:p>
          <w:p w:rsidR="004065C0" w:rsidRPr="008C135C" w:rsidRDefault="004065C0" w:rsidP="004065C0">
            <w:pPr>
              <w:numPr>
                <w:ilvl w:val="0"/>
                <w:numId w:val="1"/>
              </w:numPr>
              <w:spacing w:line="276" w:lineRule="auto"/>
              <w:rPr>
                <w:lang w:val="en-US"/>
              </w:rPr>
            </w:pPr>
            <w:r>
              <w:rPr>
                <w:lang w:val="mk-MK"/>
              </w:rPr>
              <w:t>Воспитни</w:t>
            </w:r>
          </w:p>
          <w:p w:rsidR="004065C0" w:rsidRPr="008C135C" w:rsidRDefault="004065C0" w:rsidP="004065C0">
            <w:pPr>
              <w:numPr>
                <w:ilvl w:val="0"/>
                <w:numId w:val="1"/>
              </w:numPr>
              <w:spacing w:line="276" w:lineRule="auto"/>
              <w:rPr>
                <w:lang w:val="en-US"/>
              </w:rPr>
            </w:pPr>
            <w:r>
              <w:rPr>
                <w:lang w:val="mk-MK"/>
              </w:rPr>
              <w:t>функционални</w:t>
            </w:r>
          </w:p>
          <w:p w:rsidR="004065C0" w:rsidRPr="005102D6" w:rsidRDefault="004065C0" w:rsidP="00C149EF">
            <w:pPr>
              <w:spacing w:line="276" w:lineRule="auto"/>
              <w:rPr>
                <w:lang w:val="en-US"/>
              </w:rPr>
            </w:pP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b/>
                <w:bCs/>
                <w:lang w:val="mk-MK"/>
              </w:rPr>
            </w:pPr>
            <w:r w:rsidRPr="005102D6">
              <w:rPr>
                <w:b/>
                <w:bCs/>
                <w:sz w:val="22"/>
                <w:szCs w:val="22"/>
                <w:lang w:val="mk-MK"/>
              </w:rPr>
              <w:t>Ученикот/ученичката треба да:</w:t>
            </w:r>
          </w:p>
          <w:p w:rsidR="004065C0" w:rsidRPr="005102D6" w:rsidRDefault="004065C0" w:rsidP="004065C0">
            <w:pPr>
              <w:numPr>
                <w:ilvl w:val="0"/>
                <w:numId w:val="2"/>
              </w:numPr>
              <w:spacing w:line="276" w:lineRule="auto"/>
              <w:rPr>
                <w:bCs/>
                <w:lang w:val="mk-MK"/>
              </w:rPr>
            </w:pPr>
            <w:r w:rsidRPr="005102D6">
              <w:rPr>
                <w:bCs/>
                <w:sz w:val="22"/>
                <w:szCs w:val="22"/>
                <w:lang w:val="mk-MK"/>
              </w:rPr>
              <w:t>ја почитува работата во паралелката</w:t>
            </w:r>
          </w:p>
          <w:p w:rsidR="004065C0" w:rsidRPr="005102D6" w:rsidRDefault="004065C0" w:rsidP="004065C0">
            <w:pPr>
              <w:numPr>
                <w:ilvl w:val="0"/>
                <w:numId w:val="2"/>
              </w:numPr>
              <w:spacing w:line="276" w:lineRule="auto"/>
              <w:rPr>
                <w:bCs/>
                <w:lang w:val="mk-MK"/>
              </w:rPr>
            </w:pPr>
            <w:r w:rsidRPr="005102D6">
              <w:rPr>
                <w:bCs/>
                <w:sz w:val="22"/>
                <w:szCs w:val="22"/>
                <w:lang w:val="mk-MK"/>
              </w:rPr>
              <w:t xml:space="preserve">се однесува според однапред поставени правила </w:t>
            </w:r>
          </w:p>
          <w:p w:rsidR="004065C0" w:rsidRPr="008C135C" w:rsidRDefault="004065C0" w:rsidP="004065C0">
            <w:pPr>
              <w:numPr>
                <w:ilvl w:val="0"/>
                <w:numId w:val="3"/>
              </w:numPr>
              <w:spacing w:line="276" w:lineRule="auto"/>
              <w:contextualSpacing/>
              <w:rPr>
                <w:b/>
                <w:bCs/>
                <w:lang w:val="mk-MK"/>
              </w:rPr>
            </w:pPr>
            <w:r w:rsidRPr="005102D6">
              <w:rPr>
                <w:bCs/>
                <w:sz w:val="22"/>
                <w:szCs w:val="22"/>
                <w:lang w:val="mk-MK"/>
              </w:rPr>
              <w:t>размислува критички</w:t>
            </w:r>
          </w:p>
          <w:p w:rsidR="004065C0" w:rsidRPr="008C135C" w:rsidRDefault="004065C0" w:rsidP="004065C0">
            <w:pPr>
              <w:numPr>
                <w:ilvl w:val="0"/>
                <w:numId w:val="3"/>
              </w:numPr>
              <w:spacing w:line="276" w:lineRule="auto"/>
              <w:contextualSpacing/>
              <w:rPr>
                <w:b/>
                <w:bCs/>
                <w:lang w:val="mk-MK"/>
              </w:rPr>
            </w:pPr>
            <w:r>
              <w:rPr>
                <w:bCs/>
                <w:sz w:val="22"/>
                <w:szCs w:val="22"/>
                <w:lang w:val="mk-MK"/>
              </w:rPr>
              <w:t>работи индивидуално</w:t>
            </w:r>
          </w:p>
          <w:p w:rsidR="004065C0" w:rsidRPr="005102D6" w:rsidRDefault="004065C0" w:rsidP="004065C0">
            <w:pPr>
              <w:numPr>
                <w:ilvl w:val="0"/>
                <w:numId w:val="3"/>
              </w:numPr>
              <w:spacing w:line="276" w:lineRule="auto"/>
              <w:contextualSpacing/>
              <w:rPr>
                <w:b/>
                <w:bCs/>
                <w:lang w:val="mk-MK"/>
              </w:rPr>
            </w:pPr>
            <w:r>
              <w:rPr>
                <w:bCs/>
                <w:sz w:val="22"/>
                <w:szCs w:val="22"/>
                <w:lang w:val="mk-MK"/>
              </w:rPr>
              <w:t>го покаже својот степен на усвоеност на материјалот</w:t>
            </w:r>
          </w:p>
        </w:tc>
      </w:tr>
      <w:tr w:rsidR="004065C0" w:rsidRPr="005102D6" w:rsidTr="00C149EF">
        <w:trPr>
          <w:trHeight w:val="258"/>
        </w:trPr>
        <w:tc>
          <w:tcPr>
            <w:tcW w:w="3221" w:type="dxa"/>
            <w:tcBorders>
              <w:top w:val="single" w:sz="12" w:space="0" w:color="auto"/>
              <w:left w:val="thickThinSmallGap" w:sz="24" w:space="0" w:color="auto"/>
              <w:bottom w:val="single" w:sz="12" w:space="0" w:color="auto"/>
              <w:right w:val="single" w:sz="12" w:space="0" w:color="auto"/>
            </w:tcBorders>
            <w:shd w:val="clear" w:color="auto" w:fill="CCCCCC"/>
            <w:hideMark/>
          </w:tcPr>
          <w:p w:rsidR="004065C0" w:rsidRPr="005102D6" w:rsidRDefault="004065C0" w:rsidP="00C149EF">
            <w:pPr>
              <w:spacing w:line="276" w:lineRule="auto"/>
              <w:rPr>
                <w:b/>
                <w:bCs/>
                <w:i/>
                <w:iCs/>
                <w:lang w:val="mk-MK"/>
              </w:rPr>
            </w:pPr>
            <w:r w:rsidRPr="005102D6">
              <w:rPr>
                <w:b/>
                <w:bCs/>
                <w:i/>
                <w:iCs/>
                <w:sz w:val="22"/>
                <w:szCs w:val="22"/>
                <w:lang w:val="mk-MK"/>
              </w:rPr>
              <w:lastRenderedPageBreak/>
              <w:t>Корелација</w:t>
            </w:r>
            <w:r w:rsidRPr="005102D6">
              <w:rPr>
                <w:b/>
                <w:bCs/>
                <w:i/>
                <w:iCs/>
                <w:sz w:val="22"/>
                <w:szCs w:val="22"/>
                <w:lang w:val="en-US"/>
              </w:rPr>
              <w:t>:</w:t>
            </w:r>
          </w:p>
        </w:tc>
        <w:tc>
          <w:tcPr>
            <w:tcW w:w="6844" w:type="dxa"/>
            <w:gridSpan w:val="4"/>
            <w:tcBorders>
              <w:top w:val="single" w:sz="12" w:space="0" w:color="auto"/>
              <w:left w:val="single" w:sz="12" w:space="0" w:color="auto"/>
              <w:bottom w:val="single" w:sz="12" w:space="0" w:color="auto"/>
              <w:right w:val="thinThickSmallGap" w:sz="24" w:space="0" w:color="auto"/>
            </w:tcBorders>
            <w:hideMark/>
          </w:tcPr>
          <w:p w:rsidR="004065C0" w:rsidRPr="005102D6" w:rsidRDefault="004065C0" w:rsidP="00C149EF">
            <w:pPr>
              <w:spacing w:line="276" w:lineRule="auto"/>
              <w:rPr>
                <w:bCs/>
                <w:lang w:val="mk-MK"/>
              </w:rPr>
            </w:pPr>
            <w:r w:rsidRPr="005102D6">
              <w:rPr>
                <w:bCs/>
                <w:sz w:val="22"/>
                <w:szCs w:val="22"/>
                <w:lang w:val="mk-MK"/>
              </w:rPr>
              <w:t>Мајчин и странски јазик и граматика, странски јазик и граматика.</w:t>
            </w:r>
          </w:p>
        </w:tc>
      </w:tr>
    </w:tbl>
    <w:p w:rsidR="004065C0" w:rsidRPr="005102D6" w:rsidRDefault="004065C0" w:rsidP="004065C0">
      <w:pPr>
        <w:jc w:val="center"/>
        <w:rPr>
          <w:b/>
          <w:bCs/>
          <w:sz w:val="22"/>
          <w:szCs w:val="22"/>
          <w:lang w:val="mk-MK"/>
        </w:rPr>
      </w:pPr>
      <w:r w:rsidRPr="005102D6">
        <w:rPr>
          <w:b/>
          <w:bCs/>
          <w:sz w:val="22"/>
          <w:szCs w:val="22"/>
          <w:lang w:val="mk-MK"/>
        </w:rPr>
        <w:t>ТЕК НА АКТИВНОСТИТЕ</w:t>
      </w:r>
    </w:p>
    <w:tbl>
      <w:tblPr>
        <w:tblW w:w="10050" w:type="dxa"/>
        <w:tblInd w:w="-601" w:type="dxa"/>
        <w:tblLayout w:type="fixed"/>
        <w:tblLook w:val="04A0" w:firstRow="1" w:lastRow="0" w:firstColumn="1" w:lastColumn="0" w:noHBand="0" w:noVBand="1"/>
      </w:tblPr>
      <w:tblGrid>
        <w:gridCol w:w="10050"/>
      </w:tblGrid>
      <w:tr w:rsidR="004065C0" w:rsidRPr="005102D6" w:rsidTr="00C149EF">
        <w:trPr>
          <w:trHeight w:val="78"/>
        </w:trPr>
        <w:tc>
          <w:tcPr>
            <w:tcW w:w="10050" w:type="dxa"/>
            <w:tcBorders>
              <w:top w:val="thickThinSmallGap" w:sz="24" w:space="0" w:color="auto"/>
              <w:left w:val="thickThinSmallGap" w:sz="24" w:space="0" w:color="auto"/>
              <w:bottom w:val="single" w:sz="12" w:space="0" w:color="auto"/>
              <w:right w:val="thinThickMediumGap" w:sz="18" w:space="0" w:color="auto"/>
            </w:tcBorders>
            <w:shd w:val="clear" w:color="auto" w:fill="D9D9D9"/>
            <w:hideMark/>
          </w:tcPr>
          <w:p w:rsidR="004065C0" w:rsidRPr="005102D6" w:rsidRDefault="004065C0" w:rsidP="00C149EF">
            <w:pPr>
              <w:spacing w:line="276" w:lineRule="auto"/>
              <w:jc w:val="center"/>
              <w:rPr>
                <w:b/>
                <w:i/>
                <w:lang w:val="mk-MK"/>
              </w:rPr>
            </w:pPr>
            <w:proofErr w:type="spellStart"/>
            <w:r w:rsidRPr="005102D6">
              <w:rPr>
                <w:b/>
                <w:i/>
                <w:sz w:val="22"/>
                <w:szCs w:val="22"/>
                <w:shd w:val="clear" w:color="auto" w:fill="D9D9D9"/>
              </w:rPr>
              <w:t>Евокација</w:t>
            </w:r>
            <w:proofErr w:type="spellEnd"/>
            <w:r w:rsidRPr="005102D6">
              <w:rPr>
                <w:b/>
                <w:i/>
                <w:sz w:val="22"/>
                <w:szCs w:val="22"/>
                <w:shd w:val="clear" w:color="auto" w:fill="D9D9D9"/>
              </w:rPr>
              <w:t xml:space="preserve"> (</w:t>
            </w:r>
            <w:proofErr w:type="spellStart"/>
            <w:r w:rsidRPr="005102D6">
              <w:rPr>
                <w:b/>
                <w:i/>
                <w:sz w:val="22"/>
                <w:szCs w:val="22"/>
                <w:shd w:val="clear" w:color="auto" w:fill="D9D9D9"/>
              </w:rPr>
              <w:t>Воведни</w:t>
            </w:r>
            <w:proofErr w:type="spellEnd"/>
            <w:r w:rsidRPr="005102D6">
              <w:rPr>
                <w:b/>
                <w:i/>
                <w:sz w:val="22"/>
                <w:szCs w:val="22"/>
                <w:shd w:val="clear" w:color="auto" w:fill="D9D9D9"/>
              </w:rPr>
              <w:t xml:space="preserve"> </w:t>
            </w:r>
            <w:proofErr w:type="spellStart"/>
            <w:r w:rsidRPr="005102D6">
              <w:rPr>
                <w:b/>
                <w:i/>
                <w:sz w:val="22"/>
                <w:szCs w:val="22"/>
                <w:shd w:val="clear" w:color="auto" w:fill="D9D9D9"/>
              </w:rPr>
              <w:t>активности</w:t>
            </w:r>
            <w:proofErr w:type="spellEnd"/>
            <w:r w:rsidRPr="005102D6">
              <w:rPr>
                <w:b/>
                <w:i/>
                <w:sz w:val="22"/>
                <w:szCs w:val="22"/>
                <w:shd w:val="clear" w:color="auto" w:fill="D9D9D9"/>
                <w:lang w:val="mk-MK"/>
              </w:rPr>
              <w:t>)</w:t>
            </w:r>
          </w:p>
        </w:tc>
      </w:tr>
      <w:tr w:rsidR="004065C0" w:rsidRPr="005102D6" w:rsidTr="00C149EF">
        <w:trPr>
          <w:trHeight w:val="1255"/>
        </w:trPr>
        <w:tc>
          <w:tcPr>
            <w:tcW w:w="10050" w:type="dxa"/>
            <w:tcBorders>
              <w:top w:val="double" w:sz="2" w:space="0" w:color="000000"/>
              <w:left w:val="thickThinSmallGap" w:sz="24" w:space="0" w:color="auto"/>
              <w:bottom w:val="double" w:sz="2" w:space="0" w:color="000000"/>
              <w:right w:val="thinThickMediumGap" w:sz="18" w:space="0" w:color="auto"/>
            </w:tcBorders>
            <w:hideMark/>
          </w:tcPr>
          <w:p w:rsidR="004065C0" w:rsidRPr="005102D6" w:rsidRDefault="004065C0" w:rsidP="00C149EF">
            <w:pPr>
              <w:snapToGrid w:val="0"/>
              <w:spacing w:line="276" w:lineRule="auto"/>
              <w:ind w:left="360"/>
              <w:rPr>
                <w:bCs/>
                <w:lang w:val="mk-MK"/>
              </w:rPr>
            </w:pPr>
            <w:r>
              <w:rPr>
                <w:bCs/>
                <w:lang w:val="mk-MK"/>
              </w:rPr>
              <w:t>Известување за резултатите од наставниот лист, писмената работа</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371"/>
            </w:tblGrid>
            <w:tr w:rsidR="004065C0" w:rsidRPr="005102D6" w:rsidTr="00C149EF">
              <w:trPr>
                <w:trHeight w:val="213"/>
              </w:trPr>
              <w:tc>
                <w:tcPr>
                  <w:tcW w:w="4424"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jc w:val="center"/>
                    <w:rPr>
                      <w:bCs/>
                      <w:lang w:val="en-US"/>
                    </w:rPr>
                  </w:pPr>
                  <w:r w:rsidRPr="005102D6">
                    <w:rPr>
                      <w:sz w:val="22"/>
                      <w:szCs w:val="22"/>
                      <w:lang w:val="mk-MK"/>
                    </w:rPr>
                    <w:t>Активности на наставникот</w:t>
                  </w:r>
                </w:p>
              </w:tc>
              <w:tc>
                <w:tcPr>
                  <w:tcW w:w="5371"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jc w:val="center"/>
                    <w:rPr>
                      <w:bCs/>
                      <w:lang w:val="mk-MK"/>
                    </w:rPr>
                  </w:pPr>
                  <w:r w:rsidRPr="005102D6">
                    <w:rPr>
                      <w:bCs/>
                      <w:sz w:val="22"/>
                      <w:szCs w:val="22"/>
                      <w:lang w:val="mk-MK"/>
                    </w:rPr>
                    <w:t>Активности на ученикот</w:t>
                  </w:r>
                </w:p>
              </w:tc>
            </w:tr>
            <w:tr w:rsidR="004065C0" w:rsidRPr="005102D6" w:rsidTr="00C149EF">
              <w:trPr>
                <w:trHeight w:val="78"/>
              </w:trPr>
              <w:tc>
                <w:tcPr>
                  <w:tcW w:w="4424"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rPr>
                      <w:bCs/>
                      <w:lang w:val="mk-MK"/>
                    </w:rPr>
                  </w:pPr>
                  <w:r>
                    <w:rPr>
                      <w:bCs/>
                      <w:sz w:val="22"/>
                      <w:szCs w:val="22"/>
                      <w:lang w:val="mk-MK"/>
                    </w:rPr>
                    <w:t>Известува за резултатите и анализата од писмената работа, ги информира учениците за нивниот успех и бара од нив да направат поправка на писмената работа</w:t>
                  </w:r>
                </w:p>
              </w:tc>
              <w:tc>
                <w:tcPr>
                  <w:tcW w:w="5371"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rPr>
                      <w:bCs/>
                      <w:lang w:val="mk-MK"/>
                    </w:rPr>
                  </w:pPr>
                  <w:r w:rsidRPr="005102D6">
                    <w:rPr>
                      <w:bCs/>
                      <w:sz w:val="22"/>
                      <w:szCs w:val="22"/>
                      <w:lang w:val="mk-MK"/>
                    </w:rPr>
                    <w:t xml:space="preserve">Внимателно го слуша </w:t>
                  </w:r>
                  <w:r>
                    <w:rPr>
                      <w:bCs/>
                      <w:sz w:val="22"/>
                      <w:szCs w:val="22"/>
                      <w:lang w:val="mk-MK"/>
                    </w:rPr>
                    <w:t>резултатот од својата писмена работа, поставува прашања ако нешто не му е јасно во однос на изведувањето на оценката, поените</w:t>
                  </w:r>
                </w:p>
              </w:tc>
            </w:tr>
          </w:tbl>
          <w:p w:rsidR="004065C0" w:rsidRPr="005102D6" w:rsidRDefault="004065C0" w:rsidP="00C149EF">
            <w:pPr>
              <w:snapToGrid w:val="0"/>
              <w:spacing w:line="276" w:lineRule="auto"/>
              <w:rPr>
                <w:bCs/>
                <w:color w:val="FF0000"/>
                <w:lang w:val="mk-MK"/>
              </w:rPr>
            </w:pPr>
          </w:p>
        </w:tc>
      </w:tr>
      <w:tr w:rsidR="004065C0" w:rsidRPr="005102D6" w:rsidTr="00C149EF">
        <w:trPr>
          <w:trHeight w:val="78"/>
        </w:trPr>
        <w:tc>
          <w:tcPr>
            <w:tcW w:w="10050" w:type="dxa"/>
            <w:tcBorders>
              <w:top w:val="double" w:sz="2" w:space="0" w:color="000000"/>
              <w:left w:val="thickThinSmallGap" w:sz="24" w:space="0" w:color="auto"/>
              <w:bottom w:val="single" w:sz="12" w:space="0" w:color="auto"/>
              <w:right w:val="thinThickMediumGap" w:sz="18" w:space="0" w:color="auto"/>
            </w:tcBorders>
            <w:shd w:val="clear" w:color="auto" w:fill="CCCCCC"/>
            <w:hideMark/>
          </w:tcPr>
          <w:p w:rsidR="004065C0" w:rsidRPr="005102D6" w:rsidRDefault="004065C0" w:rsidP="00C149EF">
            <w:pPr>
              <w:spacing w:line="276" w:lineRule="auto"/>
              <w:jc w:val="center"/>
              <w:rPr>
                <w:b/>
                <w:i/>
              </w:rPr>
            </w:pPr>
            <w:r w:rsidRPr="005102D6">
              <w:rPr>
                <w:b/>
                <w:i/>
                <w:sz w:val="22"/>
                <w:szCs w:val="22"/>
                <w:shd w:val="clear" w:color="auto" w:fill="CCCCCC"/>
                <w:lang w:val="mk-MK"/>
              </w:rPr>
              <w:t>Усвојувањ</w:t>
            </w:r>
            <w:r w:rsidRPr="005102D6">
              <w:rPr>
                <w:b/>
                <w:i/>
                <w:sz w:val="22"/>
                <w:szCs w:val="22"/>
                <w:shd w:val="clear" w:color="auto" w:fill="CCCCCC"/>
              </w:rPr>
              <w:t xml:space="preserve">е </w:t>
            </w:r>
            <w:proofErr w:type="spellStart"/>
            <w:r w:rsidRPr="005102D6">
              <w:rPr>
                <w:b/>
                <w:i/>
                <w:sz w:val="22"/>
                <w:szCs w:val="22"/>
                <w:shd w:val="clear" w:color="auto" w:fill="CCCCCC"/>
              </w:rPr>
              <w:t>на</w:t>
            </w:r>
            <w:proofErr w:type="spellEnd"/>
            <w:r w:rsidRPr="005102D6">
              <w:rPr>
                <w:b/>
                <w:i/>
                <w:sz w:val="22"/>
                <w:szCs w:val="22"/>
                <w:shd w:val="clear" w:color="auto" w:fill="CCCCCC"/>
              </w:rPr>
              <w:t xml:space="preserve"> </w:t>
            </w:r>
            <w:proofErr w:type="spellStart"/>
            <w:r w:rsidRPr="005102D6">
              <w:rPr>
                <w:b/>
                <w:i/>
                <w:sz w:val="22"/>
                <w:szCs w:val="22"/>
                <w:shd w:val="clear" w:color="auto" w:fill="CCCCCC"/>
              </w:rPr>
              <w:t>знаењето</w:t>
            </w:r>
            <w:proofErr w:type="spellEnd"/>
          </w:p>
        </w:tc>
      </w:tr>
      <w:tr w:rsidR="004065C0" w:rsidRPr="00D50119" w:rsidTr="00C149EF">
        <w:trPr>
          <w:trHeight w:val="819"/>
        </w:trPr>
        <w:tc>
          <w:tcPr>
            <w:tcW w:w="10050" w:type="dxa"/>
            <w:tcBorders>
              <w:top w:val="double" w:sz="2" w:space="0" w:color="000000"/>
              <w:left w:val="thickThinSmallGap" w:sz="24" w:space="0" w:color="auto"/>
              <w:bottom w:val="single" w:sz="12" w:space="0" w:color="auto"/>
              <w:right w:val="thinThickMediumGap" w:sz="18" w:space="0" w:color="auto"/>
            </w:tcBorders>
          </w:tcPr>
          <w:p w:rsidR="004065C0" w:rsidRDefault="004065C0" w:rsidP="00C149EF">
            <w:pPr>
              <w:snapToGrid w:val="0"/>
              <w:spacing w:line="276" w:lineRule="auto"/>
              <w:rPr>
                <w:b/>
                <w:sz w:val="22"/>
                <w:szCs w:val="22"/>
                <w:lang w:val="mk-MK"/>
              </w:rPr>
            </w:pPr>
            <w:r>
              <w:rPr>
                <w:b/>
                <w:sz w:val="22"/>
                <w:szCs w:val="22"/>
                <w:lang w:val="mk-MK"/>
              </w:rPr>
              <w:t>Поправка на писмената работа</w:t>
            </w:r>
          </w:p>
          <w:p w:rsidR="004065C0" w:rsidRDefault="004065C0" w:rsidP="00C149EF">
            <w:pPr>
              <w:snapToGrid w:val="0"/>
              <w:spacing w:line="276" w:lineRule="auto"/>
              <w:rPr>
                <w:b/>
                <w:sz w:val="22"/>
                <w:szCs w:val="22"/>
                <w:lang w:val="mk-MK"/>
              </w:rPr>
            </w:pPr>
            <w:r>
              <w:rPr>
                <w:b/>
                <w:sz w:val="22"/>
                <w:szCs w:val="22"/>
                <w:lang w:val="mk-MK"/>
              </w:rPr>
              <w:t>Читање на една писмена работа</w:t>
            </w:r>
          </w:p>
          <w:p w:rsidR="004065C0" w:rsidRPr="005102D6" w:rsidRDefault="004065C0" w:rsidP="00C149EF">
            <w:pPr>
              <w:snapToGrid w:val="0"/>
              <w:spacing w:line="276" w:lineRule="auto"/>
              <w:rPr>
                <w:lang w:val="mk-MK"/>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521"/>
            </w:tblGrid>
            <w:tr w:rsidR="004065C0" w:rsidRPr="005102D6" w:rsidTr="00C149EF">
              <w:trPr>
                <w:trHeight w:val="213"/>
              </w:trPr>
              <w:tc>
                <w:tcPr>
                  <w:tcW w:w="5274"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jc w:val="center"/>
                    <w:rPr>
                      <w:bCs/>
                      <w:lang w:val="mk-MK"/>
                    </w:rPr>
                  </w:pPr>
                  <w:r w:rsidRPr="005102D6">
                    <w:rPr>
                      <w:sz w:val="22"/>
                      <w:szCs w:val="22"/>
                      <w:lang w:val="mk-MK"/>
                    </w:rPr>
                    <w:t>Активности на наставникот</w:t>
                  </w:r>
                </w:p>
              </w:tc>
              <w:tc>
                <w:tcPr>
                  <w:tcW w:w="4521"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jc w:val="center"/>
                    <w:rPr>
                      <w:bCs/>
                      <w:lang w:val="mk-MK"/>
                    </w:rPr>
                  </w:pPr>
                  <w:r w:rsidRPr="005102D6">
                    <w:rPr>
                      <w:bCs/>
                      <w:sz w:val="22"/>
                      <w:szCs w:val="22"/>
                      <w:lang w:val="mk-MK"/>
                    </w:rPr>
                    <w:t>Активности на ученикот</w:t>
                  </w:r>
                </w:p>
              </w:tc>
            </w:tr>
            <w:tr w:rsidR="004065C0" w:rsidRPr="005102D6" w:rsidTr="00C149EF">
              <w:trPr>
                <w:trHeight w:val="78"/>
              </w:trPr>
              <w:tc>
                <w:tcPr>
                  <w:tcW w:w="5274"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rPr>
                      <w:bCs/>
                      <w:lang w:val="mk-MK"/>
                    </w:rPr>
                  </w:pPr>
                  <w:r>
                    <w:rPr>
                      <w:bCs/>
                      <w:sz w:val="22"/>
                      <w:szCs w:val="22"/>
                      <w:lang w:val="mk-MK"/>
                    </w:rPr>
                    <w:t>Дава упатство за работа за поправка на писмената работа, бара од еден, два ученика од различни групи да ја прочитаат својата писмена работа, ја следи работата на секој ученик, помага, насочува, сугерира во поправката , индивдуални консултации</w:t>
                  </w:r>
                </w:p>
              </w:tc>
              <w:tc>
                <w:tcPr>
                  <w:tcW w:w="4521"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pacing w:line="276" w:lineRule="auto"/>
                    <w:rPr>
                      <w:bCs/>
                      <w:lang w:val="mk-MK"/>
                    </w:rPr>
                  </w:pPr>
                  <w:r>
                    <w:rPr>
                      <w:bCs/>
                      <w:sz w:val="22"/>
                      <w:szCs w:val="22"/>
                      <w:lang w:val="mk-MK"/>
                    </w:rPr>
                    <w:t>Го слуша наставникот и неговите упатства, слуша за поправката , пишува поправка на писмената работа, бара помош ако не му е јасно или не знае како да реши некоја задача</w:t>
                  </w:r>
                </w:p>
              </w:tc>
            </w:tr>
          </w:tbl>
          <w:p w:rsidR="004065C0" w:rsidRPr="005102D6" w:rsidRDefault="004065C0" w:rsidP="00C149EF">
            <w:pPr>
              <w:snapToGrid w:val="0"/>
              <w:spacing w:line="276" w:lineRule="auto"/>
              <w:rPr>
                <w:b/>
                <w:lang w:val="mk-MK"/>
              </w:rPr>
            </w:pPr>
          </w:p>
        </w:tc>
      </w:tr>
      <w:tr w:rsidR="004065C0" w:rsidRPr="005102D6" w:rsidTr="00C149EF">
        <w:trPr>
          <w:trHeight w:val="78"/>
        </w:trPr>
        <w:tc>
          <w:tcPr>
            <w:tcW w:w="10050" w:type="dxa"/>
            <w:tcBorders>
              <w:top w:val="single" w:sz="12" w:space="0" w:color="auto"/>
              <w:left w:val="thickThinSmallGap" w:sz="24" w:space="0" w:color="auto"/>
              <w:bottom w:val="single" w:sz="12" w:space="0" w:color="auto"/>
              <w:right w:val="thinThickMediumGap" w:sz="18" w:space="0" w:color="auto"/>
            </w:tcBorders>
            <w:shd w:val="clear" w:color="auto" w:fill="CCCCCC"/>
            <w:hideMark/>
          </w:tcPr>
          <w:p w:rsidR="004065C0" w:rsidRPr="005102D6" w:rsidRDefault="004065C0" w:rsidP="00C149EF">
            <w:pPr>
              <w:spacing w:line="276" w:lineRule="auto"/>
              <w:jc w:val="center"/>
              <w:rPr>
                <w:b/>
                <w:i/>
              </w:rPr>
            </w:pPr>
            <w:proofErr w:type="spellStart"/>
            <w:r w:rsidRPr="005102D6">
              <w:rPr>
                <w:b/>
                <w:i/>
                <w:sz w:val="22"/>
                <w:szCs w:val="22"/>
              </w:rPr>
              <w:t>Рефлексија</w:t>
            </w:r>
            <w:proofErr w:type="spellEnd"/>
            <w:r w:rsidRPr="005102D6">
              <w:rPr>
                <w:b/>
                <w:i/>
                <w:sz w:val="22"/>
                <w:szCs w:val="22"/>
              </w:rPr>
              <w:t xml:space="preserve"> (</w:t>
            </w:r>
            <w:proofErr w:type="spellStart"/>
            <w:r w:rsidRPr="005102D6">
              <w:rPr>
                <w:b/>
                <w:i/>
                <w:sz w:val="22"/>
                <w:szCs w:val="22"/>
              </w:rPr>
              <w:t>Евалуација</w:t>
            </w:r>
            <w:proofErr w:type="spellEnd"/>
            <w:r w:rsidRPr="005102D6">
              <w:rPr>
                <w:b/>
                <w:i/>
                <w:sz w:val="22"/>
                <w:szCs w:val="22"/>
              </w:rPr>
              <w:t>)</w:t>
            </w:r>
          </w:p>
        </w:tc>
      </w:tr>
      <w:tr w:rsidR="004065C0" w:rsidRPr="005102D6" w:rsidTr="00C149EF">
        <w:trPr>
          <w:trHeight w:val="2918"/>
        </w:trPr>
        <w:tc>
          <w:tcPr>
            <w:tcW w:w="10050" w:type="dxa"/>
            <w:tcBorders>
              <w:top w:val="single" w:sz="12" w:space="0" w:color="auto"/>
              <w:left w:val="thickThinSmallGap" w:sz="24" w:space="0" w:color="auto"/>
              <w:bottom w:val="single" w:sz="12" w:space="0" w:color="auto"/>
              <w:right w:val="thinThickMediumGap" w:sz="18" w:space="0" w:color="auto"/>
            </w:tcBorders>
          </w:tcPr>
          <w:p w:rsidR="004065C0" w:rsidRPr="005102D6" w:rsidRDefault="004065C0" w:rsidP="00C149EF">
            <w:pPr>
              <w:spacing w:line="276" w:lineRule="auto"/>
              <w:rPr>
                <w:lang w:val="mk-MK"/>
              </w:rPr>
            </w:pPr>
            <w:r>
              <w:rPr>
                <w:b/>
                <w:sz w:val="22"/>
                <w:szCs w:val="22"/>
                <w:lang w:val="mk-MK"/>
              </w:rPr>
              <w:t>Изразување лично мислење за текот на часот, содржините, евентуалните проблеми – усмено изразување</w:t>
            </w:r>
          </w:p>
          <w:p w:rsidR="004065C0" w:rsidRPr="005102D6" w:rsidRDefault="004065C0" w:rsidP="00C149EF">
            <w:pPr>
              <w:spacing w:line="276" w:lineRule="auto"/>
              <w:rPr>
                <w:lang w:val="mk-MK"/>
              </w:rPr>
            </w:pPr>
          </w:p>
          <w:tbl>
            <w:tblPr>
              <w:tblpPr w:leftFromText="180" w:rightFromText="180" w:bottomFromText="20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961"/>
            </w:tblGrid>
            <w:tr w:rsidR="004065C0" w:rsidRPr="005102D6" w:rsidTr="00C149EF">
              <w:trPr>
                <w:trHeight w:val="38"/>
              </w:trPr>
              <w:tc>
                <w:tcPr>
                  <w:tcW w:w="4815"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napToGrid w:val="0"/>
                    <w:spacing w:line="276" w:lineRule="auto"/>
                    <w:jc w:val="center"/>
                    <w:rPr>
                      <w:b/>
                      <w:lang w:val="mk-MK"/>
                    </w:rPr>
                  </w:pPr>
                  <w:r w:rsidRPr="005102D6">
                    <w:rPr>
                      <w:b/>
                      <w:sz w:val="22"/>
                      <w:szCs w:val="22"/>
                      <w:lang w:val="mk-MK"/>
                    </w:rPr>
                    <w:t>Активности на наставникот</w:t>
                  </w:r>
                </w:p>
              </w:tc>
              <w:tc>
                <w:tcPr>
                  <w:tcW w:w="4961"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napToGrid w:val="0"/>
                    <w:spacing w:line="276" w:lineRule="auto"/>
                    <w:jc w:val="center"/>
                    <w:rPr>
                      <w:b/>
                      <w:lang w:val="mk-MK"/>
                    </w:rPr>
                  </w:pPr>
                  <w:r w:rsidRPr="005102D6">
                    <w:rPr>
                      <w:b/>
                      <w:sz w:val="22"/>
                      <w:szCs w:val="22"/>
                      <w:lang w:val="mk-MK"/>
                    </w:rPr>
                    <w:t>Активности на ученикот</w:t>
                  </w:r>
                </w:p>
              </w:tc>
            </w:tr>
            <w:tr w:rsidR="004065C0" w:rsidRPr="005102D6" w:rsidTr="00C149EF">
              <w:trPr>
                <w:trHeight w:val="403"/>
              </w:trPr>
              <w:tc>
                <w:tcPr>
                  <w:tcW w:w="4815"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napToGrid w:val="0"/>
                    <w:spacing w:line="276" w:lineRule="auto"/>
                    <w:rPr>
                      <w:lang w:val="mk-MK"/>
                    </w:rPr>
                  </w:pPr>
                  <w:r>
                    <w:rPr>
                      <w:sz w:val="22"/>
                      <w:szCs w:val="22"/>
                      <w:lang w:val="mk-MK"/>
                    </w:rPr>
                    <w:t>Поставува прашања, слуша одговори</w:t>
                  </w:r>
                </w:p>
              </w:tc>
              <w:tc>
                <w:tcPr>
                  <w:tcW w:w="4961" w:type="dxa"/>
                  <w:tcBorders>
                    <w:top w:val="single" w:sz="4" w:space="0" w:color="auto"/>
                    <w:left w:val="single" w:sz="4" w:space="0" w:color="auto"/>
                    <w:bottom w:val="single" w:sz="4" w:space="0" w:color="auto"/>
                    <w:right w:val="single" w:sz="4" w:space="0" w:color="auto"/>
                  </w:tcBorders>
                  <w:hideMark/>
                </w:tcPr>
                <w:p w:rsidR="004065C0" w:rsidRPr="005102D6" w:rsidRDefault="004065C0" w:rsidP="00C149EF">
                  <w:pPr>
                    <w:snapToGrid w:val="0"/>
                    <w:spacing w:line="276" w:lineRule="auto"/>
                    <w:rPr>
                      <w:lang w:val="mk-MK"/>
                    </w:rPr>
                  </w:pPr>
                  <w:r>
                    <w:rPr>
                      <w:sz w:val="22"/>
                      <w:szCs w:val="22"/>
                      <w:lang w:val="mk-MK"/>
                    </w:rPr>
                    <w:t>Изразува лично мислење, зборува за содржините и евентуалните потешкотии</w:t>
                  </w:r>
                </w:p>
              </w:tc>
            </w:tr>
          </w:tbl>
          <w:p w:rsidR="004065C0" w:rsidRPr="005102D6" w:rsidRDefault="004065C0" w:rsidP="00C149EF">
            <w:pPr>
              <w:spacing w:line="276" w:lineRule="auto"/>
              <w:rPr>
                <w:sz w:val="22"/>
                <w:szCs w:val="22"/>
                <w:lang w:val="mk-MK"/>
              </w:rPr>
            </w:pPr>
            <w:r w:rsidRPr="005102D6">
              <w:rPr>
                <w:b/>
                <w:sz w:val="22"/>
                <w:szCs w:val="22"/>
                <w:lang w:val="mk-MK"/>
              </w:rPr>
              <w:t>Рефлексија за часот</w:t>
            </w:r>
            <w:r w:rsidRPr="005102D6">
              <w:rPr>
                <w:sz w:val="22"/>
                <w:szCs w:val="22"/>
                <w:lang w:val="mk-MK"/>
              </w:rPr>
              <w:t xml:space="preserve"> –</w:t>
            </w:r>
          </w:p>
          <w:p w:rsidR="004065C0" w:rsidRPr="005102D6" w:rsidRDefault="004065C0" w:rsidP="00C149EF">
            <w:pPr>
              <w:spacing w:line="276" w:lineRule="auto"/>
              <w:rPr>
                <w:lang w:val="mk-MK"/>
              </w:rPr>
            </w:pPr>
          </w:p>
        </w:tc>
      </w:tr>
    </w:tbl>
    <w:p w:rsidR="007339BD" w:rsidRDefault="004065C0">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1AF"/>
    <w:multiLevelType w:val="hybridMultilevel"/>
    <w:tmpl w:val="11600D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3A3678FF"/>
    <w:multiLevelType w:val="hybridMultilevel"/>
    <w:tmpl w:val="445E1FB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C0"/>
    <w:rsid w:val="004065C0"/>
    <w:rsid w:val="005065D4"/>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C0"/>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C0"/>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2016-06-13T10:20:00Z</dcterms:created>
  <dcterms:modified xsi:type="dcterms:W3CDTF">2016-06-13T10:20:00Z</dcterms:modified>
</cp:coreProperties>
</file>