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B5" w:rsidRPr="009D2F6D" w:rsidRDefault="00D925B5" w:rsidP="00D92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9D2F6D">
        <w:rPr>
          <w:b/>
          <w:sz w:val="28"/>
          <w:szCs w:val="28"/>
        </w:rPr>
        <w:t>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250"/>
        <w:gridCol w:w="1458"/>
        <w:gridCol w:w="1395"/>
        <w:gridCol w:w="1579"/>
        <w:gridCol w:w="1720"/>
      </w:tblGrid>
      <w:tr w:rsidR="00D925B5" w:rsidRPr="009D2F6D" w:rsidTr="00201D0E">
        <w:tc>
          <w:tcPr>
            <w:tcW w:w="37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roofErr w:type="spellStart"/>
            <w:r w:rsidRPr="009D2F6D">
              <w:rPr>
                <w:b/>
                <w:i/>
              </w:rPr>
              <w:t>Училиште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5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roofErr w:type="spellStart"/>
            <w:r w:rsidRPr="009D2F6D">
              <w:rPr>
                <w:b/>
                <w:i/>
              </w:rPr>
              <w:t>Предметен</w:t>
            </w:r>
            <w:proofErr w:type="spellEnd"/>
            <w:r w:rsidRPr="009D2F6D">
              <w:rPr>
                <w:b/>
                <w:i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наставник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roofErr w:type="spellStart"/>
            <w:r w:rsidRPr="009D2F6D">
              <w:rPr>
                <w:b/>
                <w:i/>
              </w:rPr>
              <w:t>Клас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6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roofErr w:type="spellStart"/>
            <w:r w:rsidRPr="009D2F6D">
              <w:rPr>
                <w:b/>
                <w:i/>
              </w:rPr>
              <w:t>Учебна</w:t>
            </w:r>
            <w:proofErr w:type="spellEnd"/>
            <w:r w:rsidRPr="009D2F6D">
              <w:rPr>
                <w:b/>
                <w:i/>
                <w:lang w:val="en-US"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година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  <w:tc>
          <w:tcPr>
            <w:tcW w:w="177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D925B5" w:rsidRPr="009D2F6D" w:rsidRDefault="00D925B5" w:rsidP="00201D0E">
            <w:proofErr w:type="spellStart"/>
            <w:r w:rsidRPr="009D2F6D">
              <w:rPr>
                <w:b/>
                <w:i/>
              </w:rPr>
              <w:t>Дата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</w:tr>
      <w:tr w:rsidR="00D925B5" w:rsidRPr="009D2F6D" w:rsidTr="00201D0E">
        <w:tc>
          <w:tcPr>
            <w:tcW w:w="3791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D925B5" w:rsidRPr="009D2F6D" w:rsidRDefault="00D925B5" w:rsidP="00201D0E">
            <w:pPr>
              <w:rPr>
                <w:bCs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925B5" w:rsidRPr="009D2F6D" w:rsidRDefault="00D925B5" w:rsidP="00201D0E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925B5" w:rsidRPr="009D2F6D" w:rsidRDefault="00D925B5" w:rsidP="00201D0E">
            <w:pPr>
              <w:rPr>
                <w:b/>
                <w:bCs/>
                <w:lang w:val="en-US"/>
              </w:rPr>
            </w:pPr>
          </w:p>
          <w:p w:rsidR="00D925B5" w:rsidRPr="009D2F6D" w:rsidRDefault="00D925B5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  <w:lang w:val="en-US"/>
              </w:rPr>
              <w:t>I-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925B5" w:rsidRPr="009D2F6D" w:rsidRDefault="00D925B5" w:rsidP="00201D0E">
            <w:pPr>
              <w:rPr>
                <w:b/>
                <w:bCs/>
              </w:rPr>
            </w:pPr>
          </w:p>
          <w:p w:rsidR="00D925B5" w:rsidRPr="009D2F6D" w:rsidRDefault="00D925B5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</w:rPr>
              <w:t>2015</w:t>
            </w:r>
            <w:r w:rsidRPr="009D2F6D">
              <w:rPr>
                <w:b/>
                <w:bCs/>
                <w:lang w:val="en-US"/>
              </w:rPr>
              <w:t>/16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Pr>
              <w:rPr>
                <w:b/>
                <w:bCs/>
                <w:lang w:val="en-US"/>
              </w:rPr>
            </w:pPr>
          </w:p>
          <w:p w:rsidR="00D925B5" w:rsidRPr="009D2F6D" w:rsidRDefault="00D925B5" w:rsidP="00201D0E">
            <w:pPr>
              <w:rPr>
                <w:b/>
                <w:bCs/>
              </w:rPr>
            </w:pPr>
            <w:r w:rsidRPr="009D2F6D">
              <w:rPr>
                <w:b/>
                <w:bCs/>
                <w:lang w:val="en-US"/>
              </w:rPr>
              <w:t xml:space="preserve">        </w:t>
            </w:r>
          </w:p>
        </w:tc>
      </w:tr>
      <w:tr w:rsidR="00D925B5" w:rsidRPr="009D2F6D" w:rsidTr="00201D0E">
        <w:tc>
          <w:tcPr>
            <w:tcW w:w="3526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6539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D925B5" w:rsidRPr="00B97AB4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B97AB4" w:rsidRDefault="00D925B5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D925B5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Наставна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содрж</w:t>
            </w:r>
            <w:r w:rsidRPr="009D2F6D">
              <w:rPr>
                <w:b/>
                <w:bCs/>
                <w:i/>
                <w:iCs/>
              </w:rPr>
              <w:t>на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r w:rsidRPr="002A133F">
              <w:t xml:space="preserve">34. </w:t>
            </w:r>
            <w:proofErr w:type="spellStart"/>
            <w:r w:rsidRPr="002A133F">
              <w:t>Ориентирање</w:t>
            </w:r>
            <w:proofErr w:type="spellEnd"/>
            <w:r w:rsidRPr="002A133F">
              <w:t xml:space="preserve"> </w:t>
            </w:r>
            <w:proofErr w:type="spellStart"/>
            <w:r w:rsidRPr="002A133F">
              <w:t>во</w:t>
            </w:r>
            <w:proofErr w:type="spellEnd"/>
            <w:r w:rsidRPr="002A133F">
              <w:t xml:space="preserve"> </w:t>
            </w:r>
            <w:proofErr w:type="spellStart"/>
            <w:r w:rsidRPr="002A133F">
              <w:t>просторот</w:t>
            </w:r>
            <w:proofErr w:type="spellEnd"/>
            <w:r w:rsidRPr="002A133F">
              <w:t xml:space="preserve"> – ИКТ</w:t>
            </w:r>
          </w:p>
        </w:tc>
      </w:tr>
      <w:tr w:rsidR="00D925B5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Тип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1.Час </w:t>
            </w:r>
            <w:proofErr w:type="spellStart"/>
            <w:r w:rsidRPr="009D2F6D">
              <w:rPr>
                <w:b/>
                <w:u w:val="single"/>
              </w:rPr>
              <w:t>за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усвојување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нови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знаења</w:t>
            </w:r>
            <w:proofErr w:type="spellEnd"/>
          </w:p>
          <w:p w:rsidR="00D925B5" w:rsidRPr="009D2F6D" w:rsidRDefault="00D925B5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2.Час </w:t>
            </w:r>
            <w:proofErr w:type="spellStart"/>
            <w:r w:rsidRPr="009D2F6D">
              <w:rPr>
                <w:b/>
                <w:u w:val="single"/>
              </w:rPr>
              <w:t>за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утврдување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 </w:t>
            </w:r>
            <w:proofErr w:type="spellStart"/>
            <w:r w:rsidRPr="009D2F6D">
              <w:rPr>
                <w:b/>
                <w:u w:val="single"/>
              </w:rPr>
              <w:t>знаења</w:t>
            </w:r>
            <w:proofErr w:type="spellEnd"/>
          </w:p>
          <w:p w:rsidR="00D925B5" w:rsidRPr="009D2F6D" w:rsidRDefault="00D925B5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3.Час </w:t>
            </w:r>
            <w:proofErr w:type="spellStart"/>
            <w:r w:rsidRPr="009D2F6D">
              <w:rPr>
                <w:b/>
                <w:u w:val="single"/>
              </w:rPr>
              <w:t>за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повторување</w:t>
            </w:r>
            <w:proofErr w:type="spellEnd"/>
            <w:r w:rsidRPr="009D2F6D">
              <w:rPr>
                <w:b/>
                <w:u w:val="single"/>
              </w:rPr>
              <w:t xml:space="preserve"> и </w:t>
            </w:r>
            <w:proofErr w:type="spellStart"/>
            <w:r w:rsidRPr="009D2F6D">
              <w:rPr>
                <w:b/>
                <w:u w:val="single"/>
              </w:rPr>
              <w:t>систематизирање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знаењата</w:t>
            </w:r>
            <w:proofErr w:type="spellEnd"/>
          </w:p>
          <w:p w:rsidR="00D925B5" w:rsidRPr="009D2F6D" w:rsidRDefault="00D925B5" w:rsidP="00201D0E">
            <w:r w:rsidRPr="009D2F6D">
              <w:t xml:space="preserve">4.Час </w:t>
            </w:r>
            <w:proofErr w:type="spellStart"/>
            <w:r w:rsidRPr="009D2F6D">
              <w:t>за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проверување</w:t>
            </w:r>
            <w:proofErr w:type="spellEnd"/>
            <w:r w:rsidRPr="009D2F6D">
              <w:t xml:space="preserve"> и </w:t>
            </w:r>
            <w:proofErr w:type="spellStart"/>
            <w:r w:rsidRPr="009D2F6D">
              <w:t>оценување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знаењата</w:t>
            </w:r>
            <w:proofErr w:type="spellEnd"/>
          </w:p>
          <w:p w:rsidR="00D925B5" w:rsidRPr="009D2F6D" w:rsidRDefault="00D925B5" w:rsidP="00201D0E">
            <w:pPr>
              <w:rPr>
                <w:b/>
                <w:u w:val="single"/>
              </w:rPr>
            </w:pPr>
            <w:r w:rsidRPr="009D2F6D">
              <w:rPr>
                <w:b/>
                <w:u w:val="single"/>
              </w:rPr>
              <w:t xml:space="preserve">5.Комбиниран </w:t>
            </w:r>
            <w:proofErr w:type="spellStart"/>
            <w:r w:rsidRPr="009D2F6D">
              <w:rPr>
                <w:b/>
                <w:u w:val="single"/>
              </w:rPr>
              <w:t>час</w:t>
            </w:r>
            <w:proofErr w:type="spellEnd"/>
          </w:p>
        </w:tc>
      </w:tr>
      <w:tr w:rsidR="00D925B5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>1.</w:t>
            </w:r>
            <w:r w:rsidRPr="009D2F6D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   10.Аудио-визуелен </w:t>
            </w:r>
            <w:proofErr w:type="spellStart"/>
            <w:r w:rsidRPr="009D2F6D">
              <w:t>метод</w:t>
            </w:r>
            <w:proofErr w:type="spellEnd"/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>2.</w:t>
            </w:r>
            <w:r w:rsidRPr="009D2F6D">
              <w:rPr>
                <w:b/>
                <w:u w:val="single"/>
              </w:rPr>
              <w:t xml:space="preserve">Комуникативен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    11.</w:t>
            </w:r>
            <w:r w:rsidRPr="009D2F6D">
              <w:rPr>
                <w:b/>
                <w:u w:val="single"/>
              </w:rPr>
              <w:t xml:space="preserve">Аудио-лингвален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</w:t>
            </w:r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t xml:space="preserve">3.Метод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игра</w:t>
            </w:r>
            <w:proofErr w:type="spellEnd"/>
            <w:r w:rsidRPr="009D2F6D">
              <w:t xml:space="preserve">                   12.Истражувачки-откривачки </w:t>
            </w:r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rPr>
                <w:b/>
                <w:u w:val="single"/>
              </w:rPr>
              <w:t xml:space="preserve">4.Кооперативен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rPr>
                <w:b/>
                <w:u w:val="single"/>
              </w:rPr>
              <w:t xml:space="preserve">         </w:t>
            </w:r>
            <w:r w:rsidRPr="009D2F6D">
              <w:t xml:space="preserve">13.Метод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набљудување</w:t>
            </w:r>
            <w:proofErr w:type="spellEnd"/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9D2F6D">
              <w:t xml:space="preserve">5.Текстуален </w:t>
            </w:r>
            <w:proofErr w:type="spellStart"/>
            <w:r w:rsidRPr="009D2F6D">
              <w:t>метод</w:t>
            </w:r>
            <w:proofErr w:type="spellEnd"/>
            <w:r w:rsidRPr="009D2F6D">
              <w:t xml:space="preserve">              </w:t>
            </w:r>
            <w:r w:rsidRPr="009D2F6D">
              <w:rPr>
                <w:b/>
                <w:u w:val="single"/>
              </w:rPr>
              <w:t xml:space="preserve">14.Илустративен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 xml:space="preserve">6.Метод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пишување</w:t>
            </w:r>
            <w:proofErr w:type="spellEnd"/>
            <w:r w:rsidRPr="009D2F6D">
              <w:t xml:space="preserve">         15.Метод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практична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работа</w:t>
            </w:r>
            <w:proofErr w:type="spellEnd"/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</w:pPr>
            <w:r w:rsidRPr="009D2F6D">
              <w:t xml:space="preserve">7.Структурален </w:t>
            </w:r>
            <w:proofErr w:type="spellStart"/>
            <w:r w:rsidRPr="009D2F6D">
              <w:t>метод</w:t>
            </w:r>
            <w:proofErr w:type="spellEnd"/>
            <w:r w:rsidRPr="009D2F6D">
              <w:t xml:space="preserve">         16. </w:t>
            </w:r>
            <w:proofErr w:type="spellStart"/>
            <w:r w:rsidRPr="009D2F6D">
              <w:t>хорско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повторување</w:t>
            </w:r>
            <w:proofErr w:type="spellEnd"/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</w:rPr>
            </w:pPr>
            <w:r w:rsidRPr="009D2F6D">
              <w:t>8.</w:t>
            </w:r>
            <w:r w:rsidRPr="009D2F6D">
              <w:rPr>
                <w:b/>
                <w:u w:val="single"/>
              </w:rPr>
              <w:t xml:space="preserve">Монолошки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9D2F6D">
              <w:rPr>
                <w:b/>
                <w:u w:val="single"/>
              </w:rPr>
              <w:t>17.Еклетички(</w:t>
            </w:r>
            <w:proofErr w:type="spellStart"/>
            <w:r w:rsidRPr="009D2F6D">
              <w:rPr>
                <w:b/>
                <w:u w:val="single"/>
              </w:rPr>
              <w:t>мешовит</w:t>
            </w:r>
            <w:proofErr w:type="spellEnd"/>
            <w:r w:rsidRPr="009D2F6D">
              <w:rPr>
                <w:b/>
                <w:u w:val="single"/>
              </w:rPr>
              <w:t xml:space="preserve">)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9D2F6D">
              <w:t xml:space="preserve">             </w:t>
            </w:r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t>9.</w:t>
            </w:r>
            <w:r w:rsidRPr="009D2F6D">
              <w:rPr>
                <w:b/>
                <w:u w:val="single"/>
              </w:rPr>
              <w:t xml:space="preserve">Дијалошки </w:t>
            </w:r>
            <w:proofErr w:type="spellStart"/>
            <w:r w:rsidRPr="009D2F6D">
              <w:rPr>
                <w:b/>
                <w:u w:val="single"/>
              </w:rPr>
              <w:t>метод</w:t>
            </w:r>
            <w:proofErr w:type="spellEnd"/>
            <w:r w:rsidRPr="009D2F6D">
              <w:t xml:space="preserve">                      </w:t>
            </w:r>
            <w:r w:rsidRPr="009D2F6D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9D2F6D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9D2F6D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D925B5" w:rsidRPr="009D2F6D" w:rsidRDefault="00D925B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9D2F6D">
              <w:t>(</w:t>
            </w:r>
            <w:proofErr w:type="spellStart"/>
            <w:r w:rsidRPr="009D2F6D">
              <w:t>метод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разговор</w:t>
            </w:r>
            <w:proofErr w:type="spellEnd"/>
            <w:r w:rsidRPr="009D2F6D">
              <w:t xml:space="preserve">)              </w:t>
            </w:r>
          </w:p>
        </w:tc>
      </w:tr>
      <w:tr w:rsidR="00D925B5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Pr>
              <w:tabs>
                <w:tab w:val="left" w:pos="720"/>
              </w:tabs>
              <w:snapToGrid w:val="0"/>
            </w:pPr>
            <w:r w:rsidRPr="009D2F6D">
              <w:t>1.</w:t>
            </w:r>
            <w:r w:rsidRPr="009D2F6D">
              <w:rPr>
                <w:b/>
                <w:u w:val="single"/>
              </w:rPr>
              <w:t xml:space="preserve">индивидуална </w:t>
            </w:r>
            <w:proofErr w:type="spellStart"/>
            <w:r w:rsidRPr="009D2F6D">
              <w:rPr>
                <w:b/>
                <w:u w:val="single"/>
              </w:rPr>
              <w:t>форма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работа</w:t>
            </w:r>
            <w:proofErr w:type="spellEnd"/>
            <w:r w:rsidRPr="009D2F6D">
              <w:t xml:space="preserve">                 </w:t>
            </w:r>
            <w:r w:rsidRPr="009D2F6D">
              <w:rPr>
                <w:b/>
                <w:u w:val="single"/>
              </w:rPr>
              <w:t xml:space="preserve">2.работа </w:t>
            </w:r>
            <w:proofErr w:type="spellStart"/>
            <w:r w:rsidRPr="009D2F6D">
              <w:rPr>
                <w:b/>
                <w:u w:val="single"/>
              </w:rPr>
              <w:t>во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парови</w:t>
            </w:r>
            <w:proofErr w:type="spellEnd"/>
            <w:r w:rsidRPr="009D2F6D">
              <w:rPr>
                <w:b/>
                <w:u w:val="single"/>
              </w:rPr>
              <w:t xml:space="preserve">  3.фронтална </w:t>
            </w:r>
            <w:proofErr w:type="spellStart"/>
            <w:r w:rsidRPr="009D2F6D">
              <w:rPr>
                <w:b/>
                <w:u w:val="single"/>
              </w:rPr>
              <w:t>форма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на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работа</w:t>
            </w:r>
            <w:proofErr w:type="spellEnd"/>
            <w:r w:rsidRPr="009D2F6D">
              <w:rPr>
                <w:b/>
                <w:u w:val="single"/>
              </w:rPr>
              <w:t xml:space="preserve">                       </w:t>
            </w:r>
            <w:r w:rsidRPr="009D2F6D">
              <w:t xml:space="preserve">4.работа </w:t>
            </w:r>
            <w:proofErr w:type="spellStart"/>
            <w:r w:rsidRPr="009D2F6D">
              <w:t>во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групи</w:t>
            </w:r>
            <w:proofErr w:type="spellEnd"/>
            <w:r w:rsidRPr="009D2F6D">
              <w:t xml:space="preserve"> </w:t>
            </w:r>
          </w:p>
        </w:tc>
      </w:tr>
      <w:tr w:rsidR="00D925B5" w:rsidRPr="009D2F6D" w:rsidTr="00201D0E"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r w:rsidRPr="009D2F6D">
              <w:t>1.</w:t>
            </w:r>
            <w:r w:rsidRPr="009D2F6D">
              <w:rPr>
                <w:b/>
                <w:u w:val="single"/>
              </w:rPr>
              <w:t>Учебник /</w:t>
            </w:r>
            <w:proofErr w:type="spellStart"/>
            <w:r w:rsidRPr="009D2F6D">
              <w:rPr>
                <w:b/>
                <w:u w:val="single"/>
              </w:rPr>
              <w:t>Прирачник</w:t>
            </w:r>
            <w:proofErr w:type="spellEnd"/>
            <w:r w:rsidRPr="009D2F6D">
              <w:rPr>
                <w:b/>
              </w:rPr>
              <w:t xml:space="preserve">                  </w:t>
            </w:r>
            <w:r w:rsidRPr="009D2F6D">
              <w:t xml:space="preserve">   7. </w:t>
            </w:r>
            <w:proofErr w:type="spellStart"/>
            <w:r w:rsidRPr="009D2F6D">
              <w:t>Постер</w:t>
            </w:r>
            <w:proofErr w:type="spellEnd"/>
          </w:p>
          <w:p w:rsidR="00D925B5" w:rsidRPr="009D2F6D" w:rsidRDefault="00D925B5" w:rsidP="00201D0E">
            <w:r w:rsidRPr="009D2F6D">
              <w:t xml:space="preserve">2.Работен </w:t>
            </w:r>
            <w:proofErr w:type="spellStart"/>
            <w:r w:rsidRPr="009D2F6D">
              <w:t>лист</w:t>
            </w:r>
            <w:proofErr w:type="spellEnd"/>
            <w:r w:rsidRPr="009D2F6D">
              <w:t xml:space="preserve">                                   8. </w:t>
            </w:r>
            <w:proofErr w:type="spellStart"/>
            <w:r w:rsidRPr="009D2F6D">
              <w:rPr>
                <w:b/>
                <w:u w:val="single"/>
              </w:rPr>
              <w:t>Илустрации</w:t>
            </w:r>
            <w:proofErr w:type="spellEnd"/>
            <w:r w:rsidRPr="009D2F6D">
              <w:rPr>
                <w:b/>
                <w:u w:val="single"/>
              </w:rPr>
              <w:t>/</w:t>
            </w:r>
            <w:proofErr w:type="spellStart"/>
            <w:r w:rsidRPr="009D2F6D">
              <w:rPr>
                <w:b/>
                <w:u w:val="single"/>
              </w:rPr>
              <w:t>цртежи</w:t>
            </w:r>
            <w:proofErr w:type="spellEnd"/>
          </w:p>
          <w:p w:rsidR="00D925B5" w:rsidRPr="009D2F6D" w:rsidRDefault="00D925B5" w:rsidP="00201D0E">
            <w:r w:rsidRPr="009D2F6D">
              <w:t>3.</w:t>
            </w:r>
            <w:r w:rsidRPr="009D2F6D">
              <w:rPr>
                <w:b/>
                <w:u w:val="single"/>
              </w:rPr>
              <w:t xml:space="preserve">Аудио </w:t>
            </w:r>
            <w:proofErr w:type="spellStart"/>
            <w:r w:rsidRPr="009D2F6D">
              <w:rPr>
                <w:b/>
                <w:u w:val="single"/>
              </w:rPr>
              <w:t>запис</w:t>
            </w:r>
            <w:proofErr w:type="spellEnd"/>
            <w:r w:rsidRPr="009D2F6D">
              <w:t xml:space="preserve">                                    9. </w:t>
            </w:r>
            <w:proofErr w:type="spellStart"/>
            <w:r w:rsidRPr="009D2F6D">
              <w:rPr>
                <w:b/>
                <w:u w:val="single"/>
              </w:rPr>
              <w:t>Проектор</w:t>
            </w:r>
            <w:proofErr w:type="spellEnd"/>
            <w:r w:rsidRPr="009D2F6D">
              <w:rPr>
                <w:b/>
                <w:u w:val="single"/>
              </w:rPr>
              <w:t>/</w:t>
            </w:r>
            <w:proofErr w:type="spellStart"/>
            <w:r w:rsidRPr="009D2F6D">
              <w:rPr>
                <w:b/>
                <w:u w:val="single"/>
              </w:rPr>
              <w:t>платно</w:t>
            </w:r>
            <w:proofErr w:type="spellEnd"/>
          </w:p>
          <w:p w:rsidR="00D925B5" w:rsidRPr="009D2F6D" w:rsidRDefault="00D925B5" w:rsidP="00201D0E">
            <w:r w:rsidRPr="009D2F6D">
              <w:t>4.</w:t>
            </w:r>
            <w:r w:rsidRPr="009D2F6D">
              <w:rPr>
                <w:b/>
                <w:u w:val="single"/>
              </w:rPr>
              <w:t xml:space="preserve">Табла и </w:t>
            </w:r>
            <w:proofErr w:type="spellStart"/>
            <w:r w:rsidRPr="009D2F6D">
              <w:rPr>
                <w:b/>
                <w:u w:val="single"/>
              </w:rPr>
              <w:t>креда</w:t>
            </w:r>
            <w:proofErr w:type="spellEnd"/>
            <w:r w:rsidRPr="009D2F6D">
              <w:t xml:space="preserve">                                 10. ППТ </w:t>
            </w:r>
            <w:proofErr w:type="spellStart"/>
            <w:r w:rsidRPr="009D2F6D">
              <w:t>презентација</w:t>
            </w:r>
            <w:proofErr w:type="spellEnd"/>
          </w:p>
          <w:p w:rsidR="00D925B5" w:rsidRPr="009D2F6D" w:rsidRDefault="00D925B5" w:rsidP="00201D0E">
            <w:r w:rsidRPr="009D2F6D">
              <w:t>5.</w:t>
            </w:r>
            <w:r w:rsidRPr="009D2F6D">
              <w:rPr>
                <w:b/>
                <w:u w:val="single"/>
              </w:rPr>
              <w:t>Компјутер</w:t>
            </w:r>
            <w:r w:rsidRPr="009D2F6D">
              <w:t xml:space="preserve">                                       11. </w:t>
            </w:r>
            <w:proofErr w:type="spellStart"/>
            <w:r w:rsidRPr="009D2F6D">
              <w:t>Наставни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листови</w:t>
            </w:r>
            <w:proofErr w:type="spellEnd"/>
          </w:p>
          <w:p w:rsidR="00D925B5" w:rsidRPr="009D2F6D" w:rsidRDefault="00D925B5" w:rsidP="00201D0E">
            <w:r w:rsidRPr="009D2F6D">
              <w:t xml:space="preserve">6. </w:t>
            </w:r>
            <w:proofErr w:type="spellStart"/>
            <w:r w:rsidRPr="009D2F6D">
              <w:t>Проекција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филмови</w:t>
            </w:r>
            <w:proofErr w:type="spellEnd"/>
            <w:r w:rsidRPr="009D2F6D">
              <w:t xml:space="preserve">                 12. </w:t>
            </w:r>
            <w:proofErr w:type="spellStart"/>
            <w:r w:rsidRPr="009D2F6D">
              <w:t>Списанија</w:t>
            </w:r>
            <w:proofErr w:type="spellEnd"/>
          </w:p>
        </w:tc>
      </w:tr>
      <w:tr w:rsidR="00D925B5" w:rsidRPr="009D2F6D" w:rsidTr="00201D0E">
        <w:trPr>
          <w:trHeight w:val="878"/>
        </w:trPr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D925B5" w:rsidRPr="009D2F6D" w:rsidRDefault="00D925B5" w:rsidP="00201D0E"/>
          <w:p w:rsidR="00D925B5" w:rsidRPr="009D2F6D" w:rsidRDefault="00D925B5" w:rsidP="00201D0E"/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roofErr w:type="spellStart"/>
            <w:r w:rsidRPr="009D2F6D">
              <w:t>Ментална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карта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техника</w:t>
            </w:r>
            <w:proofErr w:type="spellEnd"/>
            <w:r w:rsidRPr="009D2F6D">
              <w:t xml:space="preserve"> СТОП, </w:t>
            </w:r>
            <w:proofErr w:type="spellStart"/>
            <w:r w:rsidRPr="009D2F6D">
              <w:t>Бура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на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идеи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Грозд</w:t>
            </w:r>
            <w:proofErr w:type="spellEnd"/>
            <w:r w:rsidRPr="009D2F6D">
              <w:t xml:space="preserve"> –</w:t>
            </w:r>
            <w:proofErr w:type="spellStart"/>
            <w:r w:rsidRPr="009D2F6D">
              <w:t>техника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Асоцијации</w:t>
            </w:r>
            <w:proofErr w:type="spellEnd"/>
            <w:r w:rsidRPr="009D2F6D">
              <w:t xml:space="preserve">, </w:t>
            </w:r>
            <w:proofErr w:type="spellStart"/>
            <w:r w:rsidRPr="009D2F6D">
              <w:rPr>
                <w:b/>
                <w:u w:val="single"/>
              </w:rPr>
              <w:t>Усмено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излагање</w:t>
            </w:r>
            <w:proofErr w:type="spellEnd"/>
            <w:r w:rsidRPr="009D2F6D">
              <w:t xml:space="preserve">, ЗСУ </w:t>
            </w:r>
            <w:proofErr w:type="spellStart"/>
            <w:r w:rsidRPr="009D2F6D">
              <w:t>табела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Венов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дијаграм</w:t>
            </w:r>
            <w:proofErr w:type="spellEnd"/>
            <w:r w:rsidRPr="009D2F6D">
              <w:t xml:space="preserve">, </w:t>
            </w:r>
            <w:proofErr w:type="spellStart"/>
            <w:r w:rsidRPr="009D2F6D">
              <w:rPr>
                <w:b/>
                <w:u w:val="single"/>
              </w:rPr>
              <w:t>Мини</w:t>
            </w:r>
            <w:proofErr w:type="spellEnd"/>
            <w:r w:rsidRPr="009D2F6D">
              <w:rPr>
                <w:b/>
                <w:u w:val="single"/>
              </w:rPr>
              <w:t xml:space="preserve"> </w:t>
            </w:r>
            <w:proofErr w:type="spellStart"/>
            <w:r w:rsidRPr="009D2F6D">
              <w:rPr>
                <w:b/>
                <w:u w:val="single"/>
              </w:rPr>
              <w:t>лекција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Квиз</w:t>
            </w:r>
            <w:proofErr w:type="spellEnd"/>
            <w:r w:rsidRPr="009D2F6D">
              <w:t>, Т-</w:t>
            </w:r>
            <w:proofErr w:type="spellStart"/>
            <w:r w:rsidRPr="009D2F6D">
              <w:t>табела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Влезен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билет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Излезен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билет</w:t>
            </w:r>
            <w:proofErr w:type="spellEnd"/>
            <w:r w:rsidRPr="009D2F6D">
              <w:t xml:space="preserve">, </w:t>
            </w:r>
            <w:proofErr w:type="spellStart"/>
            <w:r w:rsidRPr="009D2F6D">
              <w:t>Игра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во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група</w:t>
            </w:r>
            <w:proofErr w:type="spellEnd"/>
          </w:p>
        </w:tc>
      </w:tr>
      <w:tr w:rsidR="00D925B5" w:rsidRPr="009D2F6D" w:rsidTr="00201D0E">
        <w:trPr>
          <w:trHeight w:val="679"/>
        </w:trPr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Наставни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D925B5" w:rsidRPr="009D2F6D" w:rsidRDefault="00D925B5" w:rsidP="00D925B5">
            <w:pPr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 w:rsidRPr="009D2F6D">
              <w:rPr>
                <w:bCs/>
                <w:i/>
                <w:iCs/>
              </w:rPr>
              <w:t>Комуникативни</w:t>
            </w:r>
            <w:proofErr w:type="spellEnd"/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2A133F" w:rsidRDefault="00D925B5" w:rsidP="00D925B5">
            <w:pPr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 w:rsidRPr="009D2F6D">
              <w:rPr>
                <w:i/>
                <w:iCs/>
              </w:rPr>
              <w:t>Граматички</w:t>
            </w:r>
            <w:proofErr w:type="spellEnd"/>
          </w:p>
          <w:p w:rsidR="00D925B5" w:rsidRPr="009D2F6D" w:rsidRDefault="00D925B5" w:rsidP="00201D0E">
            <w:pPr>
              <w:ind w:left="1080"/>
              <w:rPr>
                <w:i/>
                <w:iCs/>
              </w:rPr>
            </w:pPr>
          </w:p>
          <w:p w:rsidR="00D925B5" w:rsidRPr="009D2F6D" w:rsidRDefault="00D925B5" w:rsidP="00D925B5">
            <w:pPr>
              <w:numPr>
                <w:ilvl w:val="0"/>
                <w:numId w:val="4"/>
              </w:num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Cs/>
                <w:i/>
              </w:rPr>
              <w:t>Лексички</w:t>
            </w:r>
            <w:proofErr w:type="spellEnd"/>
            <w:r w:rsidRPr="009D2F6D">
              <w:rPr>
                <w:bCs/>
                <w:i/>
              </w:rPr>
              <w:t xml:space="preserve">  </w:t>
            </w:r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7B1917" w:rsidRDefault="00D925B5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Воспитни</w:t>
            </w:r>
            <w:proofErr w:type="spellEnd"/>
          </w:p>
          <w:p w:rsidR="00D925B5" w:rsidRPr="009D2F6D" w:rsidRDefault="00D925B5" w:rsidP="00201D0E">
            <w:pPr>
              <w:ind w:left="720"/>
              <w:rPr>
                <w:i/>
                <w:iCs/>
              </w:rPr>
            </w:pPr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9D2F6D" w:rsidRDefault="00D925B5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</w:p>
          <w:p w:rsidR="00D925B5" w:rsidRPr="009D2F6D" w:rsidRDefault="00D925B5" w:rsidP="00201D0E"/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Pr>
              <w:rPr>
                <w:b/>
                <w:bCs/>
              </w:rPr>
            </w:pPr>
            <w:proofErr w:type="spellStart"/>
            <w:r w:rsidRPr="009D2F6D">
              <w:rPr>
                <w:b/>
                <w:bCs/>
              </w:rPr>
              <w:lastRenderedPageBreak/>
              <w:t>Ученикот</w:t>
            </w:r>
            <w:proofErr w:type="spellEnd"/>
            <w:r w:rsidRPr="009D2F6D">
              <w:rPr>
                <w:b/>
                <w:bCs/>
              </w:rPr>
              <w:t>/</w:t>
            </w:r>
            <w:proofErr w:type="spellStart"/>
            <w:r w:rsidRPr="009D2F6D">
              <w:rPr>
                <w:b/>
                <w:bCs/>
              </w:rPr>
              <w:t>ученичката</w:t>
            </w:r>
            <w:proofErr w:type="spellEnd"/>
            <w:r w:rsidRPr="009D2F6D">
              <w:rPr>
                <w:b/>
                <w:bCs/>
              </w:rPr>
              <w:t xml:space="preserve"> </w:t>
            </w:r>
            <w:proofErr w:type="spellStart"/>
            <w:r w:rsidRPr="009D2F6D">
              <w:rPr>
                <w:b/>
                <w:bCs/>
              </w:rPr>
              <w:t>треба</w:t>
            </w:r>
            <w:proofErr w:type="spellEnd"/>
            <w:r w:rsidRPr="009D2F6D">
              <w:rPr>
                <w:b/>
                <w:bCs/>
              </w:rPr>
              <w:t xml:space="preserve"> </w:t>
            </w:r>
            <w:proofErr w:type="spellStart"/>
            <w:r w:rsidRPr="009D2F6D">
              <w:rPr>
                <w:b/>
                <w:bCs/>
              </w:rPr>
              <w:t>да</w:t>
            </w:r>
            <w:proofErr w:type="spellEnd"/>
            <w:r w:rsidRPr="009D2F6D">
              <w:rPr>
                <w:b/>
                <w:bCs/>
              </w:rPr>
              <w:t>:</w:t>
            </w:r>
          </w:p>
          <w:p w:rsidR="00D925B5" w:rsidRPr="009D2F6D" w:rsidRDefault="00D925B5" w:rsidP="00D925B5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Ги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повтори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формите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за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ориентирање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просторот</w:t>
            </w:r>
            <w:proofErr w:type="spellEnd"/>
          </w:p>
          <w:p w:rsidR="00D925B5" w:rsidRPr="00660074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Ги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прошири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утврди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своите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знаења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ориентирање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просторот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Разбере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информации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слушнат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документ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Посочи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правец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во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писмена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усмена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коминикација</w:t>
            </w:r>
            <w:proofErr w:type="spellEnd"/>
          </w:p>
          <w:p w:rsidR="00D925B5" w:rsidRPr="002A133F" w:rsidRDefault="00D925B5" w:rsidP="00D925B5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Препознае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разбере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употреби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прилози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предлози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посоочување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ориентирање</w:t>
            </w:r>
            <w:proofErr w:type="spellEnd"/>
          </w:p>
          <w:p w:rsidR="00D925B5" w:rsidRPr="009D2F6D" w:rsidRDefault="00D925B5" w:rsidP="00D925B5">
            <w:pPr>
              <w:numPr>
                <w:ilvl w:val="0"/>
                <w:numId w:val="3"/>
              </w:numPr>
              <w:rPr>
                <w:i/>
                <w:iCs/>
              </w:rPr>
            </w:pPr>
            <w:proofErr w:type="spellStart"/>
            <w:r>
              <w:rPr>
                <w:bCs/>
              </w:rPr>
              <w:t>Препознае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употреби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соодветен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вокабулар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поврзан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со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ориентирање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просторот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Ја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почитува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работата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на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другите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да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соработува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со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другите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ја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почитува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работата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на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наставникот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останатите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во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паралелката</w:t>
            </w:r>
            <w:proofErr w:type="spellEnd"/>
            <w:r w:rsidRPr="009D2F6D">
              <w:rPr>
                <w:bCs/>
              </w:rPr>
              <w:t xml:space="preserve"> </w:t>
            </w:r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се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однесува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според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однапред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поставените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правила</w:t>
            </w:r>
            <w:proofErr w:type="spellEnd"/>
            <w:r w:rsidRPr="009D2F6D">
              <w:rPr>
                <w:bCs/>
              </w:rPr>
              <w:t xml:space="preserve"> </w:t>
            </w:r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Ги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развива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своите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ментални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способности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вештини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Се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оспособи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за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креативно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размислување</w:t>
            </w:r>
            <w:proofErr w:type="spellEnd"/>
          </w:p>
          <w:p w:rsidR="00D925B5" w:rsidRPr="009D2F6D" w:rsidRDefault="00D925B5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9D2F6D">
              <w:rPr>
                <w:bCs/>
              </w:rPr>
              <w:t>Создаде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ситуација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во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која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ќе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се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употреби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ориентирање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7B1917">
              <w:rPr>
                <w:bCs/>
              </w:rPr>
              <w:t>просторот</w:t>
            </w:r>
            <w:proofErr w:type="spellEnd"/>
          </w:p>
        </w:tc>
      </w:tr>
      <w:tr w:rsidR="00D925B5" w:rsidRPr="009D2F6D" w:rsidTr="00201D0E">
        <w:trPr>
          <w:trHeight w:val="396"/>
        </w:trPr>
        <w:tc>
          <w:tcPr>
            <w:tcW w:w="35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lastRenderedPageBreak/>
              <w:t>Корелација</w:t>
            </w:r>
            <w:proofErr w:type="spellEnd"/>
            <w:r w:rsidRPr="009D2F6D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65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925B5" w:rsidRPr="009D2F6D" w:rsidRDefault="00D925B5" w:rsidP="00201D0E">
            <w:pPr>
              <w:rPr>
                <w:bCs/>
              </w:rPr>
            </w:pPr>
            <w:proofErr w:type="spellStart"/>
            <w:r w:rsidRPr="009D2F6D">
              <w:rPr>
                <w:bCs/>
              </w:rPr>
              <w:t>Мајчин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странски</w:t>
            </w:r>
            <w:proofErr w:type="spellEnd"/>
            <w:r w:rsidRPr="009D2F6D">
              <w:rPr>
                <w:bCs/>
              </w:rPr>
              <w:t xml:space="preserve"> </w:t>
            </w:r>
            <w:proofErr w:type="spellStart"/>
            <w:r w:rsidRPr="009D2F6D">
              <w:rPr>
                <w:bCs/>
              </w:rPr>
              <w:t>јазик</w:t>
            </w:r>
            <w:proofErr w:type="spellEnd"/>
            <w:r w:rsidRPr="009D2F6D">
              <w:rPr>
                <w:bCs/>
              </w:rPr>
              <w:t xml:space="preserve"> и </w:t>
            </w:r>
            <w:proofErr w:type="spellStart"/>
            <w:r w:rsidRPr="009D2F6D">
              <w:rPr>
                <w:bCs/>
              </w:rPr>
              <w:t>граматика</w:t>
            </w:r>
            <w:proofErr w:type="spellEnd"/>
            <w:r w:rsidRPr="009D2F6D">
              <w:rPr>
                <w:bCs/>
              </w:rPr>
              <w:t xml:space="preserve">, </w:t>
            </w:r>
            <w:proofErr w:type="spellStart"/>
            <w:r w:rsidRPr="009D2F6D">
              <w:rPr>
                <w:bCs/>
              </w:rPr>
              <w:t>култура</w:t>
            </w:r>
            <w:proofErr w:type="spellEnd"/>
            <w:r w:rsidRPr="009D2F6D">
              <w:rPr>
                <w:bCs/>
              </w:rPr>
              <w:t xml:space="preserve">, </w:t>
            </w:r>
          </w:p>
        </w:tc>
      </w:tr>
    </w:tbl>
    <w:p w:rsidR="00D925B5" w:rsidRPr="009D2F6D" w:rsidRDefault="00D925B5" w:rsidP="00D925B5">
      <w:pPr>
        <w:jc w:val="center"/>
        <w:rPr>
          <w:b/>
          <w:bCs/>
        </w:rPr>
      </w:pPr>
      <w:r w:rsidRPr="009D2F6D">
        <w:rPr>
          <w:b/>
          <w:bCs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925B5" w:rsidRPr="009D2F6D" w:rsidTr="00201D0E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D925B5" w:rsidRPr="009D2F6D" w:rsidRDefault="00D925B5" w:rsidP="00201D0E">
            <w:pPr>
              <w:jc w:val="center"/>
              <w:rPr>
                <w:b/>
                <w:i/>
              </w:rPr>
            </w:pPr>
            <w:proofErr w:type="spellStart"/>
            <w:r w:rsidRPr="009D2F6D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9D2F6D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9D2F6D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9D2F6D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9D2F6D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9D2F6D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D925B5" w:rsidRPr="009D2F6D" w:rsidTr="00201D0E">
        <w:trPr>
          <w:trHeight w:val="2470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D925B5" w:rsidRPr="009D2F6D" w:rsidRDefault="00D925B5" w:rsidP="00201D0E">
            <w:pPr>
              <w:numPr>
                <w:ilvl w:val="0"/>
                <w:numId w:val="2"/>
              </w:numPr>
              <w:snapToGrid w:val="0"/>
              <w:rPr>
                <w:bCs/>
                <w:color w:val="FF0000"/>
              </w:rPr>
            </w:pPr>
            <w:proofErr w:type="spellStart"/>
            <w:r>
              <w:rPr>
                <w:b/>
                <w:bCs/>
              </w:rPr>
              <w:t>Усмено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излагање</w:t>
            </w:r>
            <w:proofErr w:type="spellEnd"/>
            <w:r w:rsidRPr="009D2F6D">
              <w:rPr>
                <w:b/>
                <w:bCs/>
              </w:rPr>
              <w:t xml:space="preserve"> </w:t>
            </w:r>
            <w:r w:rsidRPr="009D2F6D">
              <w:rPr>
                <w:bCs/>
              </w:rPr>
              <w:t xml:space="preserve"> – </w:t>
            </w:r>
            <w:proofErr w:type="spellStart"/>
            <w:r w:rsidRPr="008D21DE">
              <w:rPr>
                <w:bCs/>
              </w:rPr>
              <w:t>Се</w:t>
            </w:r>
            <w:proofErr w:type="spellEnd"/>
            <w:r w:rsidRPr="008D21DE">
              <w:rPr>
                <w:bCs/>
              </w:rPr>
              <w:t xml:space="preserve"> </w:t>
            </w:r>
            <w:proofErr w:type="spellStart"/>
            <w:r w:rsidRPr="008D21DE">
              <w:rPr>
                <w:bCs/>
              </w:rPr>
              <w:t>објаснува</w:t>
            </w:r>
            <w:proofErr w:type="spellEnd"/>
            <w:r w:rsidRPr="008D21DE">
              <w:rPr>
                <w:bCs/>
              </w:rPr>
              <w:t xml:space="preserve"> </w:t>
            </w:r>
            <w:proofErr w:type="spellStart"/>
            <w:r w:rsidRPr="008D21DE">
              <w:rPr>
                <w:bCs/>
              </w:rPr>
              <w:t>местоположбата</w:t>
            </w:r>
            <w:proofErr w:type="spellEnd"/>
            <w:r w:rsidRPr="008D21DE">
              <w:rPr>
                <w:bCs/>
              </w:rPr>
              <w:t xml:space="preserve"> </w:t>
            </w:r>
            <w:proofErr w:type="spellStart"/>
            <w:r w:rsidRPr="008D21DE">
              <w:rPr>
                <w:bCs/>
              </w:rPr>
              <w:t>на</w:t>
            </w:r>
            <w:proofErr w:type="spellEnd"/>
            <w:r w:rsidRPr="008D21DE">
              <w:rPr>
                <w:bCs/>
              </w:rPr>
              <w:t xml:space="preserve"> </w:t>
            </w:r>
            <w:proofErr w:type="spellStart"/>
            <w:r w:rsidRPr="008D21DE">
              <w:rPr>
                <w:bCs/>
              </w:rPr>
              <w:t>Авињон</w:t>
            </w:r>
            <w:proofErr w:type="spellEnd"/>
            <w:r w:rsidRPr="008D21DE">
              <w:rPr>
                <w:bCs/>
              </w:rPr>
              <w:t xml:space="preserve"> </w:t>
            </w:r>
            <w:r>
              <w:rPr>
                <w:bCs/>
              </w:rPr>
              <w:t>.</w:t>
            </w:r>
            <w:proofErr w:type="spellStart"/>
            <w:r>
              <w:rPr>
                <w:bCs/>
              </w:rPr>
              <w:t>Разгледување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коментирање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планот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Авињон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знаменитости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продавници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се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коментира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редоследот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автобускиот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превоз</w:t>
            </w:r>
            <w:proofErr w:type="spellEnd"/>
            <w:r>
              <w:rPr>
                <w:bCs/>
              </w:rPr>
              <w:t xml:space="preserve"> – стр.42 – </w:t>
            </w:r>
            <w:proofErr w:type="spellStart"/>
            <w:r>
              <w:rPr>
                <w:bCs/>
              </w:rPr>
              <w:t>учество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неколку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ученици</w:t>
            </w:r>
            <w:proofErr w:type="spellEnd"/>
            <w:r>
              <w:rPr>
                <w:bCs/>
              </w:rPr>
              <w:t xml:space="preserve">. 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961"/>
            </w:tblGrid>
            <w:tr w:rsidR="00D925B5" w:rsidRPr="009D2F6D" w:rsidTr="00201D0E">
              <w:trPr>
                <w:trHeight w:val="311"/>
              </w:trPr>
              <w:tc>
                <w:tcPr>
                  <w:tcW w:w="4849" w:type="dxa"/>
                </w:tcPr>
                <w:p w:rsidR="00D925B5" w:rsidRPr="009D2F6D" w:rsidRDefault="00D925B5" w:rsidP="00201D0E">
                  <w:pPr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9D2F6D">
                    <w:t>Активности</w:t>
                  </w:r>
                  <w:proofErr w:type="spellEnd"/>
                  <w:r w:rsidRPr="009D2F6D">
                    <w:t xml:space="preserve"> </w:t>
                  </w:r>
                  <w:proofErr w:type="spellStart"/>
                  <w:r w:rsidRPr="009D2F6D">
                    <w:t>на</w:t>
                  </w:r>
                  <w:proofErr w:type="spellEnd"/>
                  <w:r w:rsidRPr="009D2F6D">
                    <w:t xml:space="preserve"> </w:t>
                  </w:r>
                  <w:proofErr w:type="spellStart"/>
                  <w:r w:rsidRPr="009D2F6D">
                    <w:t>наставникот</w:t>
                  </w:r>
                  <w:proofErr w:type="spellEnd"/>
                </w:p>
              </w:tc>
              <w:tc>
                <w:tcPr>
                  <w:tcW w:w="4961" w:type="dxa"/>
                </w:tcPr>
                <w:p w:rsidR="00D925B5" w:rsidRPr="009D2F6D" w:rsidRDefault="00D925B5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9D2F6D">
                    <w:rPr>
                      <w:bCs/>
                    </w:rPr>
                    <w:t>Активности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D925B5" w:rsidRPr="009D2F6D" w:rsidTr="00201D0E">
              <w:tc>
                <w:tcPr>
                  <w:tcW w:w="4849" w:type="dxa"/>
                </w:tcPr>
                <w:p w:rsidR="00D925B5" w:rsidRPr="009D2F6D" w:rsidRDefault="00D925B5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јасно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упатство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местоположбата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Авињон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презентираат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што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гледаат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планот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Авињон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објаснува</w:t>
                  </w:r>
                  <w:proofErr w:type="spellEnd"/>
                  <w:r w:rsidRPr="009D2F6D">
                    <w:rPr>
                      <w:bCs/>
                    </w:rPr>
                    <w:t xml:space="preserve"> и </w:t>
                  </w:r>
                  <w:proofErr w:type="spellStart"/>
                  <w:r w:rsidRPr="009D2F6D">
                    <w:rPr>
                      <w:bCs/>
                    </w:rPr>
                    <w:t>дообјаснува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мотивира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поголема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активност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одговара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>.</w:t>
                  </w:r>
                  <w:r w:rsidRPr="009D2F6D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D925B5" w:rsidRPr="009D2F6D" w:rsidRDefault="00D925B5" w:rsidP="00201D0E">
                  <w:pPr>
                    <w:rPr>
                      <w:bCs/>
                    </w:rPr>
                  </w:pPr>
                  <w:proofErr w:type="spellStart"/>
                  <w:r w:rsidRPr="009D2F6D">
                    <w:rPr>
                      <w:bCs/>
                    </w:rPr>
                    <w:t>Внимателно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г</w:t>
                  </w:r>
                  <w:r>
                    <w:rPr>
                      <w:bCs/>
                    </w:rPr>
                    <w:t>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слуша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упатството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дадено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неговите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објанувања</w:t>
                  </w:r>
                  <w:proofErr w:type="spellEnd"/>
                  <w:r w:rsidRPr="009D2F6D">
                    <w:rPr>
                      <w:bCs/>
                    </w:rPr>
                    <w:t xml:space="preserve"> и </w:t>
                  </w:r>
                  <w:proofErr w:type="spellStart"/>
                  <w:r w:rsidRPr="009D2F6D">
                    <w:rPr>
                      <w:bCs/>
                    </w:rPr>
                    <w:t>дообјаснувања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доколку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смета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дека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</w:t>
                  </w:r>
                  <w:r w:rsidRPr="009D2F6D">
                    <w:rPr>
                      <w:bCs/>
                    </w:rPr>
                    <w:t>ма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у</w:t>
                  </w:r>
                  <w:r>
                    <w:rPr>
                      <w:bCs/>
                    </w:rPr>
                    <w:t>ш</w:t>
                  </w:r>
                  <w:r w:rsidRPr="009D2F6D">
                    <w:rPr>
                      <w:bCs/>
                    </w:rPr>
                    <w:t>те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нешто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што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не</w:t>
                  </w:r>
                  <w:proofErr w:type="spellEnd"/>
                  <w:r w:rsidRPr="009D2F6D">
                    <w:rPr>
                      <w:bCs/>
                    </w:rPr>
                    <w:t xml:space="preserve"> е </w:t>
                  </w:r>
                  <w:proofErr w:type="spellStart"/>
                  <w:r w:rsidRPr="009D2F6D">
                    <w:rPr>
                      <w:bCs/>
                    </w:rPr>
                    <w:t>доволно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јасно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поставува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прашање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му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одговара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зема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активно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учество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>.</w:t>
                  </w:r>
                </w:p>
              </w:tc>
            </w:tr>
          </w:tbl>
          <w:p w:rsidR="00D925B5" w:rsidRPr="009D2F6D" w:rsidRDefault="00D925B5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D925B5" w:rsidRPr="009D2F6D" w:rsidTr="00201D0E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jc w:val="center"/>
              <w:rPr>
                <w:b/>
                <w:i/>
              </w:rPr>
            </w:pPr>
            <w:proofErr w:type="spellStart"/>
            <w:r w:rsidRPr="009D2F6D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9D2F6D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9D2F6D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9D2F6D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9D2F6D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D925B5" w:rsidRPr="009D2F6D" w:rsidTr="00201D0E">
        <w:trPr>
          <w:trHeight w:val="5272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D925B5" w:rsidRDefault="00D925B5" w:rsidP="00201D0E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Усмено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разбирање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дијалог</w:t>
            </w:r>
            <w:proofErr w:type="spellEnd"/>
            <w:r>
              <w:rPr>
                <w:b/>
              </w:rPr>
              <w:t xml:space="preserve"> – стр.42</w:t>
            </w:r>
          </w:p>
          <w:p w:rsidR="00D925B5" w:rsidRPr="003359F3" w:rsidRDefault="00D925B5" w:rsidP="00201D0E">
            <w:pPr>
              <w:snapToGrid w:val="0"/>
            </w:pPr>
            <w:proofErr w:type="spellStart"/>
            <w:r w:rsidRPr="003359F3">
              <w:t>Прво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слушање</w:t>
            </w:r>
            <w:proofErr w:type="spellEnd"/>
            <w:r w:rsidRPr="003359F3">
              <w:t xml:space="preserve"> + </w:t>
            </w:r>
            <w:proofErr w:type="spellStart"/>
            <w:r w:rsidRPr="003359F3">
              <w:t>вежба</w:t>
            </w:r>
            <w:proofErr w:type="spellEnd"/>
            <w:r w:rsidRPr="003359F3">
              <w:t xml:space="preserve"> бр.1 – </w:t>
            </w:r>
            <w:proofErr w:type="spellStart"/>
            <w:r w:rsidRPr="003359F3">
              <w:t>Разбирање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на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дијалогот</w:t>
            </w:r>
            <w:proofErr w:type="spellEnd"/>
          </w:p>
          <w:p w:rsidR="00D925B5" w:rsidRPr="003359F3" w:rsidRDefault="00D925B5" w:rsidP="00201D0E">
            <w:pPr>
              <w:snapToGrid w:val="0"/>
            </w:pPr>
            <w:proofErr w:type="spellStart"/>
            <w:r w:rsidRPr="003359F3">
              <w:t>Второ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слушање</w:t>
            </w:r>
            <w:proofErr w:type="spellEnd"/>
            <w:r w:rsidRPr="003359F3">
              <w:t xml:space="preserve"> +</w:t>
            </w:r>
            <w:proofErr w:type="spellStart"/>
            <w:r w:rsidRPr="003359F3">
              <w:t>вежба</w:t>
            </w:r>
            <w:proofErr w:type="spellEnd"/>
            <w:r w:rsidRPr="003359F3">
              <w:t xml:space="preserve"> бр.2 – </w:t>
            </w:r>
            <w:proofErr w:type="spellStart"/>
            <w:r w:rsidRPr="003359F3">
              <w:t>Одговори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со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точен</w:t>
            </w:r>
            <w:proofErr w:type="spellEnd"/>
            <w:r w:rsidRPr="003359F3">
              <w:t xml:space="preserve"> и </w:t>
            </w:r>
            <w:proofErr w:type="spellStart"/>
            <w:r w:rsidRPr="003359F3">
              <w:t>неточен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исказ</w:t>
            </w:r>
            <w:proofErr w:type="spellEnd"/>
            <w:r w:rsidRPr="003359F3">
              <w:t xml:space="preserve"> и </w:t>
            </w:r>
            <w:proofErr w:type="spellStart"/>
            <w:r w:rsidRPr="003359F3">
              <w:t>проверка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на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информациите</w:t>
            </w:r>
            <w:proofErr w:type="spellEnd"/>
          </w:p>
          <w:p w:rsidR="00D925B5" w:rsidRDefault="00D925B5" w:rsidP="00201D0E">
            <w:pPr>
              <w:snapToGrid w:val="0"/>
            </w:pPr>
            <w:proofErr w:type="spellStart"/>
            <w:r w:rsidRPr="003359F3">
              <w:t>Трето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слушање</w:t>
            </w:r>
            <w:proofErr w:type="spellEnd"/>
            <w:r w:rsidRPr="003359F3">
              <w:t xml:space="preserve"> + </w:t>
            </w:r>
            <w:proofErr w:type="spellStart"/>
            <w:r w:rsidRPr="003359F3">
              <w:t>вежба</w:t>
            </w:r>
            <w:proofErr w:type="spellEnd"/>
            <w:r w:rsidRPr="003359F3">
              <w:t xml:space="preserve"> 3 – </w:t>
            </w:r>
            <w:proofErr w:type="spellStart"/>
            <w:r w:rsidRPr="003359F3">
              <w:t>Пронаоѓање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грешки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во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автобускиот</w:t>
            </w:r>
            <w:proofErr w:type="spellEnd"/>
            <w:r w:rsidRPr="003359F3">
              <w:t xml:space="preserve"> </w:t>
            </w:r>
            <w:proofErr w:type="spellStart"/>
            <w:r w:rsidRPr="003359F3">
              <w:t>билет</w:t>
            </w:r>
            <w:proofErr w:type="spellEnd"/>
          </w:p>
          <w:p w:rsidR="00D925B5" w:rsidRDefault="00D925B5" w:rsidP="00201D0E">
            <w:pPr>
              <w:snapToGrid w:val="0"/>
            </w:pPr>
            <w:proofErr w:type="spellStart"/>
            <w:r>
              <w:t>Запишување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изразите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ориентирање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просторот</w:t>
            </w:r>
            <w:proofErr w:type="spellEnd"/>
            <w:r>
              <w:t xml:space="preserve"> </w:t>
            </w:r>
            <w:proofErr w:type="spellStart"/>
            <w:r>
              <w:t>споменати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вежбата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усмено</w:t>
            </w:r>
            <w:proofErr w:type="spellEnd"/>
            <w:r>
              <w:t xml:space="preserve"> </w:t>
            </w:r>
            <w:proofErr w:type="spellStart"/>
            <w:r>
              <w:t>разбирање</w:t>
            </w:r>
            <w:proofErr w:type="spellEnd"/>
            <w:r>
              <w:t xml:space="preserve"> (</w:t>
            </w:r>
            <w:r w:rsidRPr="006B017C">
              <w:t>au bout de</w:t>
            </w:r>
            <w:r>
              <w:t xml:space="preserve">, </w:t>
            </w:r>
            <w:r w:rsidRPr="006B017C">
              <w:t xml:space="preserve">en face </w:t>
            </w:r>
            <w:proofErr w:type="spellStart"/>
            <w:r w:rsidRPr="006B017C">
              <w:t>de</w:t>
            </w:r>
            <w:r>
              <w:t>,</w:t>
            </w:r>
            <w:r w:rsidRPr="006B017C">
              <w:t>au</w:t>
            </w:r>
            <w:proofErr w:type="spellEnd"/>
            <w:r w:rsidRPr="006B017C">
              <w:t xml:space="preserve"> coin de</w:t>
            </w:r>
            <w:r>
              <w:t xml:space="preserve">) и </w:t>
            </w:r>
            <w:proofErr w:type="spellStart"/>
            <w:r>
              <w:t>дополнување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учениците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сеќаваат</w:t>
            </w:r>
            <w:proofErr w:type="spellEnd"/>
          </w:p>
          <w:p w:rsidR="00D925B5" w:rsidRDefault="00D925B5" w:rsidP="00201D0E">
            <w:pPr>
              <w:snapToGrid w:val="0"/>
            </w:pPr>
            <w:proofErr w:type="spellStart"/>
            <w:r>
              <w:t>Дополнување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глаголи</w:t>
            </w:r>
            <w:proofErr w:type="spellEnd"/>
            <w:r>
              <w:t xml:space="preserve">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потребни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ориентирање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просторот</w:t>
            </w:r>
            <w:proofErr w:type="spellEnd"/>
            <w:r>
              <w:t xml:space="preserve"> и </w:t>
            </w:r>
            <w:proofErr w:type="spellStart"/>
            <w:r>
              <w:t>посочување</w:t>
            </w:r>
            <w:proofErr w:type="spellEnd"/>
            <w:r>
              <w:t xml:space="preserve"> </w:t>
            </w:r>
            <w:proofErr w:type="spellStart"/>
            <w:r>
              <w:t>правец</w:t>
            </w:r>
            <w:proofErr w:type="spellEnd"/>
            <w:r>
              <w:t xml:space="preserve"> </w:t>
            </w:r>
            <w:r w:rsidRPr="00E90AC9">
              <w:t>(</w:t>
            </w:r>
            <w:proofErr w:type="spellStart"/>
            <w:r w:rsidRPr="00E90AC9">
              <w:t>partir</w:t>
            </w:r>
            <w:proofErr w:type="spellEnd"/>
            <w:r w:rsidRPr="00E90AC9">
              <w:t xml:space="preserve">, </w:t>
            </w:r>
            <w:proofErr w:type="spellStart"/>
            <w:r w:rsidRPr="00E90AC9">
              <w:t>sortir</w:t>
            </w:r>
            <w:proofErr w:type="spellEnd"/>
            <w:r w:rsidRPr="00E90AC9">
              <w:t xml:space="preserve">, </w:t>
            </w:r>
            <w:proofErr w:type="spellStart"/>
            <w:r w:rsidRPr="00E90AC9">
              <w:t>aller</w:t>
            </w:r>
            <w:proofErr w:type="spellEnd"/>
            <w:r w:rsidRPr="00E90AC9">
              <w:t xml:space="preserve">, continuer, </w:t>
            </w:r>
            <w:proofErr w:type="spellStart"/>
            <w:r w:rsidRPr="00E90AC9">
              <w:t>tourner</w:t>
            </w:r>
            <w:proofErr w:type="spellEnd"/>
            <w:r w:rsidRPr="00E90AC9">
              <w:t>,</w:t>
            </w:r>
            <w:r>
              <w:t xml:space="preserve"> </w:t>
            </w:r>
            <w:proofErr w:type="spellStart"/>
            <w:r w:rsidRPr="00E90AC9">
              <w:t>prendre</w:t>
            </w:r>
            <w:proofErr w:type="spellEnd"/>
            <w:r w:rsidRPr="00E90AC9">
              <w:t xml:space="preserve">) </w:t>
            </w:r>
          </w:p>
          <w:p w:rsidR="00D925B5" w:rsidRDefault="00D925B5" w:rsidP="00201D0E">
            <w:pPr>
              <w:snapToGrid w:val="0"/>
            </w:pPr>
            <w:proofErr w:type="spellStart"/>
            <w:r>
              <w:rPr>
                <w:b/>
              </w:rPr>
              <w:t>Мини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лекција</w:t>
            </w:r>
            <w:proofErr w:type="spellEnd"/>
            <w:r>
              <w:rPr>
                <w:b/>
              </w:rPr>
              <w:t xml:space="preserve"> - </w:t>
            </w:r>
            <w:hyperlink r:id="rId6" w:history="1">
              <w:r w:rsidRPr="00A81007">
                <w:rPr>
                  <w:rStyle w:val="Hyperlink"/>
                </w:rPr>
                <w:t>http://claweb.cla.unipd.it/home/smazurelle/dynamots/a1/m2/gr_prep.htm</w:t>
              </w:r>
            </w:hyperlink>
          </w:p>
          <w:p w:rsidR="00D925B5" w:rsidRDefault="00D925B5" w:rsidP="00201D0E">
            <w:pPr>
              <w:snapToGrid w:val="0"/>
            </w:pP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парови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објасни</w:t>
            </w:r>
            <w:proofErr w:type="spellEnd"/>
            <w:r>
              <w:t xml:space="preserve"> </w:t>
            </w:r>
            <w:proofErr w:type="spellStart"/>
            <w:r>
              <w:t>правецот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движење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училиште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одредена</w:t>
            </w:r>
            <w:proofErr w:type="spellEnd"/>
            <w:r>
              <w:t xml:space="preserve"> </w:t>
            </w:r>
            <w:proofErr w:type="spellStart"/>
            <w:r>
              <w:t>дестинација</w:t>
            </w:r>
            <w:proofErr w:type="spellEnd"/>
          </w:p>
          <w:p w:rsidR="00D925B5" w:rsidRDefault="00D925B5" w:rsidP="00201D0E">
            <w:pPr>
              <w:snapToGrid w:val="0"/>
            </w:pPr>
            <w:r>
              <w:t xml:space="preserve">1.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градски</w:t>
            </w:r>
            <w:proofErr w:type="spellEnd"/>
            <w:r>
              <w:t xml:space="preserve"> </w:t>
            </w:r>
            <w:proofErr w:type="spellStart"/>
            <w:r>
              <w:t>паркч</w:t>
            </w:r>
            <w:proofErr w:type="spellEnd"/>
            <w:r>
              <w:t xml:space="preserve"> 2.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кино</w:t>
            </w:r>
            <w:proofErr w:type="spellEnd"/>
            <w:r>
              <w:t xml:space="preserve">, 3.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театар</w:t>
            </w:r>
            <w:proofErr w:type="spellEnd"/>
            <w:r>
              <w:t xml:space="preserve">, 4.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спортска</w:t>
            </w:r>
            <w:proofErr w:type="spellEnd"/>
            <w:r>
              <w:t xml:space="preserve"> </w:t>
            </w:r>
            <w:proofErr w:type="spellStart"/>
            <w:r>
              <w:t>сала</w:t>
            </w:r>
            <w:proofErr w:type="spellEnd"/>
            <w:r>
              <w:t xml:space="preserve">, 5.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пазар</w:t>
            </w:r>
            <w:proofErr w:type="spellEnd"/>
            <w:r>
              <w:t xml:space="preserve">, 6.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трговски</w:t>
            </w:r>
            <w:proofErr w:type="spellEnd"/>
            <w:r>
              <w:t xml:space="preserve"> </w:t>
            </w:r>
            <w:proofErr w:type="spellStart"/>
            <w:r>
              <w:t>центар</w:t>
            </w:r>
            <w:proofErr w:type="spellEnd"/>
          </w:p>
          <w:p w:rsidR="00D925B5" w:rsidRPr="009D2F6D" w:rsidRDefault="00D925B5" w:rsidP="00201D0E">
            <w:pPr>
              <w:snapToGrid w:val="0"/>
            </w:pPr>
            <w:proofErr w:type="spellStart"/>
            <w:r w:rsidRPr="000D66FE">
              <w:rPr>
                <w:b/>
              </w:rPr>
              <w:t>Игра</w:t>
            </w:r>
            <w:proofErr w:type="spellEnd"/>
            <w:r w:rsidRPr="000D66FE">
              <w:rPr>
                <w:b/>
              </w:rPr>
              <w:t xml:space="preserve"> </w:t>
            </w:r>
            <w:proofErr w:type="spellStart"/>
            <w:r w:rsidRPr="000D66FE">
              <w:rPr>
                <w:b/>
              </w:rPr>
              <w:t>во</w:t>
            </w:r>
            <w:proofErr w:type="spellEnd"/>
            <w:r w:rsidRPr="000D66FE">
              <w:rPr>
                <w:b/>
              </w:rPr>
              <w:t xml:space="preserve"> </w:t>
            </w:r>
            <w:proofErr w:type="spellStart"/>
            <w:r w:rsidRPr="000D66FE">
              <w:rPr>
                <w:b/>
              </w:rPr>
              <w:t>улоги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t>Драматизација</w:t>
            </w:r>
            <w:proofErr w:type="spellEnd"/>
            <w:r>
              <w:t xml:space="preserve"> 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852"/>
            </w:tblGrid>
            <w:tr w:rsidR="00D925B5" w:rsidRPr="009D2F6D" w:rsidTr="00201D0E">
              <w:trPr>
                <w:trHeight w:val="395"/>
              </w:trPr>
              <w:tc>
                <w:tcPr>
                  <w:tcW w:w="4958" w:type="dxa"/>
                </w:tcPr>
                <w:p w:rsidR="00D925B5" w:rsidRPr="009D2F6D" w:rsidRDefault="00D925B5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9D2F6D">
                    <w:t>Активности</w:t>
                  </w:r>
                  <w:proofErr w:type="spellEnd"/>
                  <w:r w:rsidRPr="009D2F6D">
                    <w:t xml:space="preserve"> </w:t>
                  </w:r>
                  <w:proofErr w:type="spellStart"/>
                  <w:r w:rsidRPr="009D2F6D">
                    <w:t>на</w:t>
                  </w:r>
                  <w:proofErr w:type="spellEnd"/>
                  <w:r w:rsidRPr="009D2F6D">
                    <w:t xml:space="preserve"> </w:t>
                  </w:r>
                  <w:proofErr w:type="spellStart"/>
                  <w:r w:rsidRPr="009D2F6D">
                    <w:t>наставникот</w:t>
                  </w:r>
                  <w:proofErr w:type="spellEnd"/>
                </w:p>
              </w:tc>
              <w:tc>
                <w:tcPr>
                  <w:tcW w:w="4852" w:type="dxa"/>
                </w:tcPr>
                <w:p w:rsidR="00D925B5" w:rsidRPr="009D2F6D" w:rsidRDefault="00D925B5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9D2F6D">
                    <w:rPr>
                      <w:bCs/>
                    </w:rPr>
                    <w:t>Активности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D925B5" w:rsidRPr="009D2F6D" w:rsidTr="00201D0E">
              <w:tc>
                <w:tcPr>
                  <w:tcW w:w="4958" w:type="dxa"/>
                </w:tcPr>
                <w:p w:rsidR="00D925B5" w:rsidRPr="009D2F6D" w:rsidRDefault="00D925B5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Зада</w:t>
                  </w:r>
                  <w:r w:rsidRPr="009D2F6D">
                    <w:rPr>
                      <w:bCs/>
                    </w:rPr>
                    <w:t>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упатства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за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работа</w:t>
                  </w:r>
                  <w:proofErr w:type="spellEnd"/>
                  <w:r w:rsidRPr="009D2F6D"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вежбата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разбирање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текот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активностите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одговорите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ушениците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 w:rsidRPr="009D2F6D">
                    <w:rPr>
                      <w:bCs/>
                    </w:rPr>
                    <w:t>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следи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објаснувања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одговара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нивните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прашања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им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помага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сугерира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ги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мо</w:t>
                  </w:r>
                  <w:r>
                    <w:rPr>
                      <w:bCs/>
                    </w:rPr>
                    <w:t>тивира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дообјаснува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им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задавата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парови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драматизации</w:t>
                  </w:r>
                  <w:proofErr w:type="spellEnd"/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4852" w:type="dxa"/>
                </w:tcPr>
                <w:p w:rsidR="00D925B5" w:rsidRPr="009D2F6D" w:rsidRDefault="00D925B5" w:rsidP="00201D0E">
                  <w:pPr>
                    <w:rPr>
                      <w:bCs/>
                    </w:rPr>
                  </w:pPr>
                  <w:proofErr w:type="spellStart"/>
                  <w:r w:rsidRPr="009D2F6D">
                    <w:rPr>
                      <w:bCs/>
                    </w:rPr>
                    <w:t>Внимателно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го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слуша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наставникот</w:t>
                  </w:r>
                  <w:proofErr w:type="spellEnd"/>
                  <w:r w:rsidRPr="009D2F6D">
                    <w:rPr>
                      <w:bCs/>
                    </w:rPr>
                    <w:t xml:space="preserve"> и </w:t>
                  </w:r>
                  <w:proofErr w:type="spellStart"/>
                  <w:r w:rsidRPr="009D2F6D">
                    <w:rPr>
                      <w:bCs/>
                    </w:rPr>
                    <w:t>ги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почитува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неговите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упатства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за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работа</w:t>
                  </w:r>
                  <w:proofErr w:type="spellEnd"/>
                  <w:r w:rsidRPr="009D2F6D">
                    <w:rPr>
                      <w:bCs/>
                    </w:rPr>
                    <w:t xml:space="preserve">. </w:t>
                  </w:r>
                  <w:proofErr w:type="spellStart"/>
                  <w:r w:rsidRPr="009D2F6D">
                    <w:rPr>
                      <w:bCs/>
                    </w:rPr>
                    <w:t>Ја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почитува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работната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атмосфера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на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часот,ја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работи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задачата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во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парови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помага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сугерира</w:t>
                  </w:r>
                  <w:proofErr w:type="spellEnd"/>
                  <w:r w:rsidRPr="009D2F6D">
                    <w:rPr>
                      <w:bCs/>
                    </w:rPr>
                    <w:t xml:space="preserve">, </w:t>
                  </w:r>
                  <w:proofErr w:type="spellStart"/>
                  <w:r w:rsidRPr="009D2F6D">
                    <w:rPr>
                      <w:bCs/>
                    </w:rPr>
                    <w:t>бара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помош</w:t>
                  </w:r>
                  <w:proofErr w:type="spellEnd"/>
                  <w:r w:rsidRPr="009D2F6D">
                    <w:rPr>
                      <w:bCs/>
                    </w:rPr>
                    <w:t xml:space="preserve"> и </w:t>
                  </w:r>
                  <w:proofErr w:type="spellStart"/>
                  <w:r w:rsidRPr="009D2F6D">
                    <w:rPr>
                      <w:bCs/>
                    </w:rPr>
                    <w:t>дополнителни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објаснувања</w:t>
                  </w:r>
                  <w:proofErr w:type="spellEnd"/>
                  <w:r w:rsidRPr="009D2F6D">
                    <w:rPr>
                      <w:bCs/>
                    </w:rPr>
                    <w:t xml:space="preserve">. </w:t>
                  </w:r>
                  <w:proofErr w:type="spellStart"/>
                  <w:r w:rsidRPr="009D2F6D">
                    <w:rPr>
                      <w:bCs/>
                    </w:rPr>
                    <w:t>Ги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почитува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правилата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за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работа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во</w:t>
                  </w:r>
                  <w:proofErr w:type="spellEnd"/>
                  <w:r w:rsidRPr="009D2F6D">
                    <w:rPr>
                      <w:bCs/>
                    </w:rPr>
                    <w:t xml:space="preserve"> </w:t>
                  </w:r>
                  <w:proofErr w:type="spellStart"/>
                  <w:r w:rsidRPr="009D2F6D">
                    <w:rPr>
                      <w:bCs/>
                    </w:rPr>
                    <w:t>парови.Споделува</w:t>
                  </w:r>
                  <w:proofErr w:type="spellEnd"/>
                  <w:r w:rsidRPr="009D2F6D"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драматизира</w:t>
                  </w:r>
                  <w:proofErr w:type="spellEnd"/>
                  <w:r w:rsidRPr="009D2F6D">
                    <w:rPr>
                      <w:bCs/>
                    </w:rPr>
                    <w:t xml:space="preserve">. </w:t>
                  </w:r>
                </w:p>
              </w:tc>
            </w:tr>
          </w:tbl>
          <w:p w:rsidR="00D925B5" w:rsidRPr="009D2F6D" w:rsidRDefault="00D925B5" w:rsidP="00201D0E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eastAsia="mk-MK"/>
              </w:rPr>
            </w:pPr>
          </w:p>
          <w:p w:rsidR="00D925B5" w:rsidRPr="009D2F6D" w:rsidRDefault="00D925B5" w:rsidP="00201D0E">
            <w:pPr>
              <w:snapToGrid w:val="0"/>
            </w:pPr>
          </w:p>
        </w:tc>
      </w:tr>
      <w:tr w:rsidR="00D925B5" w:rsidRPr="009D2F6D" w:rsidTr="00201D0E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D925B5" w:rsidRPr="009D2F6D" w:rsidRDefault="00D925B5" w:rsidP="00201D0E">
            <w:pPr>
              <w:jc w:val="center"/>
              <w:rPr>
                <w:b/>
                <w:i/>
              </w:rPr>
            </w:pPr>
            <w:proofErr w:type="spellStart"/>
            <w:r w:rsidRPr="009D2F6D">
              <w:rPr>
                <w:b/>
                <w:i/>
              </w:rPr>
              <w:t>Рефлексија</w:t>
            </w:r>
            <w:proofErr w:type="spellEnd"/>
            <w:r w:rsidRPr="009D2F6D">
              <w:rPr>
                <w:b/>
                <w:i/>
              </w:rPr>
              <w:t xml:space="preserve"> (</w:t>
            </w:r>
            <w:proofErr w:type="spellStart"/>
            <w:r w:rsidRPr="009D2F6D">
              <w:rPr>
                <w:b/>
                <w:i/>
              </w:rPr>
              <w:t>Евалуација</w:t>
            </w:r>
            <w:proofErr w:type="spellEnd"/>
            <w:r w:rsidRPr="009D2F6D">
              <w:rPr>
                <w:b/>
                <w:i/>
              </w:rPr>
              <w:t>)</w:t>
            </w:r>
          </w:p>
        </w:tc>
      </w:tr>
      <w:tr w:rsidR="00D925B5" w:rsidRPr="009D2F6D" w:rsidTr="00201D0E">
        <w:trPr>
          <w:trHeight w:val="3373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D925B5" w:rsidRPr="009D2F6D" w:rsidRDefault="00D925B5" w:rsidP="00201D0E">
            <w:proofErr w:type="spellStart"/>
            <w:r w:rsidRPr="009D2F6D">
              <w:rPr>
                <w:b/>
              </w:rPr>
              <w:t>Рефлексија</w:t>
            </w:r>
            <w:proofErr w:type="spellEnd"/>
            <w:r w:rsidRPr="009D2F6D">
              <w:rPr>
                <w:b/>
              </w:rPr>
              <w:t xml:space="preserve"> </w:t>
            </w:r>
            <w:proofErr w:type="spellStart"/>
            <w:r w:rsidRPr="009D2F6D">
              <w:rPr>
                <w:b/>
              </w:rPr>
              <w:t>од</w:t>
            </w:r>
            <w:proofErr w:type="spellEnd"/>
            <w:r w:rsidRPr="009D2F6D">
              <w:rPr>
                <w:b/>
              </w:rPr>
              <w:t xml:space="preserve"> </w:t>
            </w:r>
            <w:proofErr w:type="spellStart"/>
            <w:r w:rsidRPr="009D2F6D">
              <w:rPr>
                <w:b/>
              </w:rPr>
              <w:t>часот</w:t>
            </w:r>
            <w:proofErr w:type="spellEnd"/>
            <w:r w:rsidRPr="009D2F6D">
              <w:t xml:space="preserve">. </w:t>
            </w:r>
          </w:p>
          <w:p w:rsidR="00D925B5" w:rsidRDefault="00D925B5" w:rsidP="00201D0E">
            <w:r w:rsidRPr="009D2F6D">
              <w:t xml:space="preserve">1. </w:t>
            </w:r>
            <w:proofErr w:type="spellStart"/>
            <w:r w:rsidRPr="009D2F6D">
              <w:t>Што</w:t>
            </w:r>
            <w:proofErr w:type="spellEnd"/>
            <w:r w:rsidRPr="009D2F6D">
              <w:t xml:space="preserve"> </w:t>
            </w:r>
            <w:proofErr w:type="spellStart"/>
            <w:r>
              <w:t>учевме</w:t>
            </w:r>
            <w:proofErr w:type="spellEnd"/>
            <w:r>
              <w:t xml:space="preserve"> </w:t>
            </w:r>
            <w:proofErr w:type="spellStart"/>
            <w:r>
              <w:t>денес</w:t>
            </w:r>
            <w:proofErr w:type="spellEnd"/>
            <w:r w:rsidRPr="009D2F6D">
              <w:t>?</w:t>
            </w:r>
            <w:r>
              <w:t xml:space="preserve"> </w:t>
            </w:r>
            <w:r w:rsidRPr="009D2F6D">
              <w:t xml:space="preserve">2. </w:t>
            </w:r>
            <w:proofErr w:type="spellStart"/>
            <w:r w:rsidRPr="009D2F6D">
              <w:t>Што</w:t>
            </w:r>
            <w:proofErr w:type="spellEnd"/>
            <w:r w:rsidRPr="009D2F6D">
              <w:t xml:space="preserve"> </w:t>
            </w:r>
            <w:proofErr w:type="spellStart"/>
            <w:r>
              <w:t>Ви</w:t>
            </w:r>
            <w:proofErr w:type="spellEnd"/>
            <w:r>
              <w:t xml:space="preserve"> </w:t>
            </w:r>
            <w:proofErr w:type="spellStart"/>
            <w:r>
              <w:t>беше</w:t>
            </w:r>
            <w:proofErr w:type="spellEnd"/>
            <w:r>
              <w:t xml:space="preserve"> </w:t>
            </w:r>
            <w:proofErr w:type="spellStart"/>
            <w:r>
              <w:t>познато</w:t>
            </w:r>
            <w:proofErr w:type="spellEnd"/>
            <w:r w:rsidRPr="009D2F6D">
              <w:t>?</w:t>
            </w:r>
            <w:r>
              <w:t xml:space="preserve"> 3.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беше</w:t>
            </w:r>
            <w:proofErr w:type="spellEnd"/>
            <w:r>
              <w:t xml:space="preserve"> </w:t>
            </w:r>
            <w:proofErr w:type="spellStart"/>
            <w:r>
              <w:t>ново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? </w:t>
            </w:r>
          </w:p>
          <w:p w:rsidR="00D925B5" w:rsidRDefault="00D925B5" w:rsidP="00201D0E">
            <w:proofErr w:type="spellStart"/>
            <w:r>
              <w:t>Домашна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– </w:t>
            </w:r>
            <w:proofErr w:type="spellStart"/>
            <w:r>
              <w:t>Вежби</w:t>
            </w:r>
            <w:proofErr w:type="spellEnd"/>
            <w:r>
              <w:t xml:space="preserve"> </w:t>
            </w:r>
            <w:hyperlink r:id="rId7" w:history="1">
              <w:r w:rsidRPr="00A81007">
                <w:rPr>
                  <w:rStyle w:val="Hyperlink"/>
                </w:rPr>
                <w:t>https://fr.islcollective.com/resources/printables/worksheets_doc_docx/situer_dans_le_temps_et_lespace/adverbesvocabulaire-grammaire-pr%C3%A9positions/37815</w:t>
              </w:r>
            </w:hyperlink>
          </w:p>
          <w:p w:rsidR="00D925B5" w:rsidRDefault="00D925B5" w:rsidP="00201D0E">
            <w:hyperlink r:id="rId8" w:history="1">
              <w:r w:rsidRPr="00A81007">
                <w:rPr>
                  <w:rStyle w:val="Hyperlink"/>
                </w:rPr>
                <w:t>http://www.francaisfacile.com/exercices/exercice-francais-2/exercice-francais-72107.php</w:t>
              </w:r>
            </w:hyperlink>
          </w:p>
          <w:p w:rsidR="00D925B5" w:rsidRPr="009D2F6D" w:rsidRDefault="00D925B5" w:rsidP="00201D0E">
            <w:proofErr w:type="spellStart"/>
            <w:r w:rsidRPr="009D2F6D">
              <w:rPr>
                <w:b/>
              </w:rPr>
              <w:t>Рефлексија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за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часот</w:t>
            </w:r>
            <w:proofErr w:type="spellEnd"/>
            <w:r w:rsidRPr="009D2F6D">
              <w:t xml:space="preserve"> –</w:t>
            </w:r>
          </w:p>
          <w:tbl>
            <w:tblPr>
              <w:tblpPr w:leftFromText="180" w:rightFromText="180" w:vertAnchor="text" w:horzAnchor="margin" w:tblpY="-110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D925B5" w:rsidRPr="009D2F6D" w:rsidTr="00201D0E">
              <w:trPr>
                <w:trHeight w:val="70"/>
              </w:trPr>
              <w:tc>
                <w:tcPr>
                  <w:tcW w:w="4957" w:type="dxa"/>
                </w:tcPr>
                <w:p w:rsidR="00D925B5" w:rsidRPr="009D2F6D" w:rsidRDefault="00D925B5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9D2F6D">
                    <w:rPr>
                      <w:b/>
                    </w:rPr>
                    <w:t>Активности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на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4961" w:type="dxa"/>
                </w:tcPr>
                <w:p w:rsidR="00D925B5" w:rsidRPr="009D2F6D" w:rsidRDefault="00D925B5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9D2F6D">
                    <w:rPr>
                      <w:b/>
                    </w:rPr>
                    <w:t>Активности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на</w:t>
                  </w:r>
                  <w:proofErr w:type="spellEnd"/>
                  <w:r w:rsidRPr="009D2F6D">
                    <w:rPr>
                      <w:b/>
                    </w:rPr>
                    <w:t xml:space="preserve"> </w:t>
                  </w:r>
                  <w:proofErr w:type="spellStart"/>
                  <w:r w:rsidRPr="009D2F6D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D925B5" w:rsidRPr="009D2F6D" w:rsidTr="00201D0E">
              <w:trPr>
                <w:trHeight w:val="746"/>
              </w:trPr>
              <w:tc>
                <w:tcPr>
                  <w:tcW w:w="4957" w:type="dxa"/>
                </w:tcPr>
                <w:p w:rsidR="00D925B5" w:rsidRPr="009D2F6D" w:rsidRDefault="00D925B5" w:rsidP="00201D0E">
                  <w:pPr>
                    <w:snapToGrid w:val="0"/>
                  </w:pPr>
                  <w:proofErr w:type="spellStart"/>
                  <w:r>
                    <w:t>Поставува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прашања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рефлексија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објаснувањата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учениците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961" w:type="dxa"/>
                </w:tcPr>
                <w:p w:rsidR="00D925B5" w:rsidRPr="009D2F6D" w:rsidRDefault="00D925B5" w:rsidP="00201D0E">
                  <w:pPr>
                    <w:snapToGrid w:val="0"/>
                  </w:pP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одговара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прашањата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наставникот</w:t>
                  </w:r>
                  <w:proofErr w:type="spellEnd"/>
                  <w:r>
                    <w:t>.</w:t>
                  </w:r>
                </w:p>
              </w:tc>
            </w:tr>
          </w:tbl>
          <w:p w:rsidR="00D925B5" w:rsidRPr="009D2F6D" w:rsidRDefault="00D925B5" w:rsidP="00201D0E"/>
        </w:tc>
      </w:tr>
    </w:tbl>
    <w:p w:rsidR="007339BD" w:rsidRDefault="00D925B5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A2A"/>
    <w:multiLevelType w:val="hybridMultilevel"/>
    <w:tmpl w:val="E124C850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B5"/>
    <w:rsid w:val="005065D4"/>
    <w:rsid w:val="009A3FEE"/>
    <w:rsid w:val="00D9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/exercices/exercice-francais-2/exercice-francais-72107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r.islcollective.com/resources/printables/worksheets_doc_docx/situer_dans_le_temps_et_lespace/adverbesvocabulaire-grammaire-pr%C3%A9positions/378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web.cla.unipd.it/home/smazurelle/dynamots/a1/m2/gr_prep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2016-06-13T09:25:00Z</dcterms:created>
  <dcterms:modified xsi:type="dcterms:W3CDTF">2016-06-13T09:25:00Z</dcterms:modified>
</cp:coreProperties>
</file>