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7A" w:rsidRPr="00414107" w:rsidRDefault="00C8367A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35E0D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5 </w:t>
            </w:r>
            <w:r w:rsidR="00FD378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474A9" w:rsidRPr="00844250" w:rsidRDefault="007474A9" w:rsidP="00BB4782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AE1909">
              <w:rPr>
                <w:rFonts w:ascii="Arial Narrow" w:hAnsi="Arial Narrow" w:cs="Arial"/>
                <w:sz w:val="20"/>
                <w:szCs w:val="20"/>
                <w:lang w:val="mk-MK"/>
              </w:rPr>
              <w:t>Повторување з</w:t>
            </w:r>
            <w:r w:rsidR="00BB4782">
              <w:rPr>
                <w:rFonts w:ascii="Arial Narrow" w:hAnsi="Arial Narrow" w:cs="Arial"/>
                <w:sz w:val="20"/>
                <w:szCs w:val="20"/>
                <w:lang w:val="mk-MK"/>
              </w:rPr>
              <w:t>а дропки, препознавање</w:t>
            </w:r>
            <w:r w:rsidR="00AF53E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64" w:rsidRPr="00414107" w:rsidRDefault="00FD378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ED3102">
              <w:rPr>
                <w:rFonts w:ascii="Arial Narrow" w:hAnsi="Arial Narrow"/>
                <w:sz w:val="20"/>
                <w:szCs w:val="20"/>
                <w:lang w:val="mk-MK"/>
              </w:rPr>
              <w:t xml:space="preserve"> - 7</w:t>
            </w:r>
          </w:p>
          <w:p w:rsidR="00C40F64" w:rsidRPr="00414107" w:rsidRDefault="00C40F64" w:rsidP="009F0522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C40F64" w:rsidP="009F0522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14A10" w:rsidRPr="00414107" w:rsidRDefault="00E14A1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C40F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ED3102" w:rsidP="009F0522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10-13</w:t>
            </w:r>
          </w:p>
          <w:p w:rsidR="00C40F64" w:rsidRPr="00414107" w:rsidRDefault="00C40F64" w:rsidP="009F0522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C40F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C40F64" w:rsidRPr="00414107" w:rsidRDefault="00C40F64" w:rsidP="009F0522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C40F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32800" w:rsidRPr="00414107" w:rsidRDefault="00D328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414107" w:rsidRDefault="009F0522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802DEE" w:rsidRPr="00414107" w:rsidRDefault="00802DEE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14107" w:rsidRDefault="009F0522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C40F64" w:rsidRDefault="00C40F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F0522" w:rsidRPr="00414107" w:rsidRDefault="009F0522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E0D" w:rsidRPr="00F13C65" w:rsidRDefault="00B35E0D" w:rsidP="00B35E0D">
            <w:pPr>
              <w:pStyle w:val="Default"/>
              <w:rPr>
                <w:rFonts w:ascii="Arial Narrow" w:hAnsi="Arial Narrow" w:cs="Arial"/>
              </w:rPr>
            </w:pP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Препознава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врска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помеѓу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>: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2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4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8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3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6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5</m:t>
                  </m:r>
                </m:den>
              </m:f>
            </m:oMath>
            <w:r w:rsidR="006C4CEC"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10</m:t>
                  </m:r>
                </m:den>
              </m:f>
            </m:oMath>
          </w:p>
          <w:p w:rsidR="006C4CEC" w:rsidRPr="00F13C65" w:rsidRDefault="006C4CEC" w:rsidP="00B35E0D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  <w:p w:rsidR="00C40F64" w:rsidRPr="00F13C65" w:rsidRDefault="00B35E0D" w:rsidP="00B35E0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веќе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стекнатите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знаења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изведува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нови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заклучоци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решавање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проблемот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324" w:rsidRPr="00F13C65" w:rsidRDefault="0032209E" w:rsidP="00790DCC">
            <w:pPr>
              <w:spacing w:after="120" w:line="240" w:lineRule="auto"/>
              <w:rPr>
                <w:rFonts w:ascii="Arial Narrow" w:hAnsi="Arial Narrow" w:cs="Arial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Умеат да препознаат врска помеѓу </w:t>
            </w:r>
            <w:r w:rsidRPr="00F13C65">
              <w:rPr>
                <w:rFonts w:ascii="Arial Narrow" w:hAnsi="Arial Narrow" w:cs="Arial"/>
                <w:sz w:val="20"/>
                <w:szCs w:val="20"/>
              </w:rPr>
              <w:t>: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2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 xml:space="preserve"> 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4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8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3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6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5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10</m:t>
                  </m:r>
                </m:den>
              </m:f>
            </m:oMath>
          </w:p>
          <w:p w:rsidR="0032209E" w:rsidRPr="00F13C65" w:rsidRDefault="0032209E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Можат од веќе стекнати знаења да изведат нови заклучоци</w:t>
            </w:r>
          </w:p>
          <w:p w:rsidR="0032209E" w:rsidRPr="00F13C65" w:rsidRDefault="0032209E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2209E" w:rsidRPr="00F13C65" w:rsidRDefault="0032209E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Знаат </w:t>
            </w:r>
            <w:r w:rsidR="00917F39"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да идентификуваат делови од цело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05" w:rsidRPr="00F13C65" w:rsidRDefault="00790DCC" w:rsidP="00414107">
            <w:pPr>
              <w:spacing w:after="120" w:line="240" w:lineRule="auto"/>
              <w:ind w:right="-58"/>
              <w:rPr>
                <w:rFonts w:ascii="Arial Narrow" w:hAnsi="Arial Narrow" w:cs="Arial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Потсетување на значењето на </w:t>
            </w:r>
            <w:r w:rsidRPr="00F13C65">
              <w:rPr>
                <w:rFonts w:ascii="Arial Narrow" w:hAnsi="Arial Narrow" w:cs="Arial"/>
                <w:sz w:val="20"/>
                <w:szCs w:val="20"/>
              </w:rPr>
              <w:t>: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2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 xml:space="preserve"> 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4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8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3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6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5</m:t>
                  </m:r>
                </m:den>
              </m:f>
            </m:oMath>
            <w:r w:rsidRPr="00F13C65"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10</m:t>
                  </m:r>
                </m:den>
              </m:f>
            </m:oMath>
          </w:p>
          <w:p w:rsidR="00790DCC" w:rsidRPr="00F13C65" w:rsidRDefault="00790DCC" w:rsidP="00790DC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Барање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објаснат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вакви</w:t>
            </w:r>
            <w:proofErr w:type="spellEnd"/>
            <w:r w:rsidR="00380993">
              <w:rPr>
                <w:rFonts w:ascii="Arial Narrow" w:hAnsi="Arial Narrow"/>
                <w:sz w:val="20"/>
                <w:szCs w:val="20"/>
                <w:lang w:val="mk-MK"/>
              </w:rPr>
              <w:t>те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можеле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појават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секојдневниот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живот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исто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парче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торта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член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семејството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, делење на парче пица ...........</w:t>
            </w:r>
          </w:p>
          <w:p w:rsidR="00B511CE" w:rsidRPr="00F13C65" w:rsidRDefault="00B511CE" w:rsidP="00790DC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11CE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Демоснтрација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на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табла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круг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итн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.)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или</w:t>
            </w:r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лесно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делливи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работи 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(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пица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чоколадо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>)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и нивна споредба кога се поделени во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половини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четвртини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осмини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третини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шестини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петини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десетини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</w:t>
            </w:r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нацртаат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би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можело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подеднакво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исечат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помеѓу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2, 4, 8, 3, ,6, 5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10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луѓе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10DAC" w:rsidRPr="00F13C65" w:rsidRDefault="00ED3102" w:rsidP="00E10DA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Демонстрација за еквивалнетини</w:t>
            </w:r>
            <w:r w:rsidR="00380993">
              <w:rPr>
                <w:rFonts w:ascii="Arial Narrow" w:hAnsi="Arial Narrow"/>
                <w:sz w:val="20"/>
                <w:szCs w:val="20"/>
                <w:lang w:val="mk-MK"/>
              </w:rPr>
              <w:t xml:space="preserve"> дропки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>. 3/12 = ¼</w:t>
            </w:r>
            <w:r w:rsidR="00E10DAC"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511CE" w:rsidRPr="00F13C65" w:rsidRDefault="00B511CE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11CE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Наставен лист -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необ</w:t>
            </w:r>
            <w:r w:rsidRPr="00F13C65">
              <w:rPr>
                <w:rFonts w:ascii="Arial Narrow" w:hAnsi="Arial Narrow"/>
                <w:sz w:val="20"/>
                <w:szCs w:val="20"/>
              </w:rPr>
              <w:t>ележан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ѕид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барање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го</w:t>
            </w:r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идентификуваат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обележат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511CE" w:rsidRPr="00F13C65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="00B511CE" w:rsidRPr="00F13C6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BB4782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4782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Решавање задачи од учебникот на стр.77</w:t>
            </w:r>
            <w:r w:rsidR="00ED3102" w:rsidRPr="00F13C65">
              <w:rPr>
                <w:rFonts w:ascii="Arial Narrow" w:hAnsi="Arial Narrow"/>
                <w:sz w:val="20"/>
                <w:szCs w:val="20"/>
              </w:rPr>
              <w:t>, 78</w:t>
            </w:r>
          </w:p>
          <w:p w:rsidR="00BB4782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F0522" w:rsidRPr="00F13C65" w:rsidRDefault="009F052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4782" w:rsidRPr="00F13C65" w:rsidRDefault="00BB478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  <w:r w:rsidR="009F0522"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9F0522" w:rsidRPr="00F13C65" w:rsidRDefault="009F0522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11CE" w:rsidRPr="00F13C65" w:rsidRDefault="00B511CE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11CE" w:rsidRPr="00F13C65" w:rsidRDefault="00B511CE" w:rsidP="00790DC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0DCC" w:rsidRPr="00F13C65" w:rsidRDefault="00790DCC" w:rsidP="00414107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64" w:rsidRPr="00F13C65" w:rsidRDefault="00C40F64" w:rsidP="00414107">
            <w:pPr>
              <w:snapToGrid w:val="0"/>
              <w:spacing w:after="120" w:line="240" w:lineRule="auto"/>
              <w:ind w:right="-51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64" w:rsidRPr="00F13C65" w:rsidRDefault="00C40F64" w:rsidP="0041410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BB4782" w:rsidRPr="00F13C65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Л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иста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активности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  <w:p w:rsidR="00C40F64" w:rsidRPr="00F13C65" w:rsidRDefault="00C40F64" w:rsidP="0041410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BB4782" w:rsidRPr="00F13C65" w:rsidRDefault="0032209E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Наставен лист -</w:t>
            </w:r>
            <w:r w:rsidR="00BB4782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B4782" w:rsidRPr="00F13C65">
              <w:rPr>
                <w:rFonts w:ascii="Arial Narrow" w:hAnsi="Arial Narrow"/>
                <w:sz w:val="20"/>
                <w:szCs w:val="20"/>
              </w:rPr>
              <w:t>ѕид</w:t>
            </w:r>
            <w:proofErr w:type="spellEnd"/>
            <w:r w:rsidR="00BB4782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B4782" w:rsidRPr="00F13C65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BB4782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BB4782"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="00BB4782"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C40F64" w:rsidRPr="00F13C65" w:rsidRDefault="00C40F64" w:rsidP="0041410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BB4782" w:rsidRPr="00F13C65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Дрвени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боички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B4782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Интерактивен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ѕид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380993" w:rsidRPr="00380993" w:rsidRDefault="00380993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4782" w:rsidRPr="00380993" w:rsidRDefault="00BB4782" w:rsidP="00BB4782">
            <w:pPr>
              <w:pStyle w:val="Default"/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</w:pPr>
            <w:r w:rsidRPr="00380993"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  <w:t xml:space="preserve">http://www.taw.org.uk/demo/mathematics/shapes/fractionStrip.htm </w:t>
            </w:r>
          </w:p>
          <w:p w:rsidR="00380993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Еквивалентност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BB4782" w:rsidRPr="00F13C65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80993"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  <w:t>http://www.iboard.co.uk/iwb/Fraction-Machine-Tool-377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80993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Споредба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</w:p>
          <w:p w:rsidR="00380993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BB4782" w:rsidRPr="00F13C65" w:rsidRDefault="00BB4782" w:rsidP="00BB478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380993"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  <w:t>http://www.mathplayground.com/fractions_compare.html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B4782" w:rsidRPr="00380993" w:rsidRDefault="00BB4782" w:rsidP="00BB4782">
            <w:pPr>
              <w:pStyle w:val="Default"/>
              <w:spacing w:after="120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380993">
              <w:rPr>
                <w:rFonts w:ascii="Arial Narrow" w:hAnsi="Arial Narrow"/>
                <w:b/>
                <w:color w:val="548DD4" w:themeColor="text2" w:themeTint="99"/>
                <w:sz w:val="20"/>
                <w:szCs w:val="20"/>
              </w:rPr>
              <w:t xml:space="preserve">http://www.amblesideprimary.com/ambleweb/mentalmaths/fractotron.html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C05" w:rsidRPr="00F13C65" w:rsidRDefault="00435040" w:rsidP="00414107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 прашања и одговори / дискусија, точност на задачите</w:t>
            </w:r>
          </w:p>
          <w:p w:rsidR="001D5388" w:rsidRPr="00F13C65" w:rsidRDefault="0032209E" w:rsidP="0032209E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Клучна  </w:t>
            </w:r>
          </w:p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терминологија   </w:t>
            </w:r>
          </w:p>
        </w:tc>
      </w:tr>
      <w:tr w:rsidR="00414107" w:rsidRPr="00414107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082054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</w:t>
            </w:r>
            <w:r w:rsidR="00224F69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лата паралелка, групна работа и индивидуална работа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</w:t>
            </w:r>
            <w:r w:rsidR="00802DE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цијација со насочена </w:t>
            </w:r>
            <w:r w:rsidR="00C7062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поддршка и преку проширување</w:t>
            </w: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 таму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потреба ученици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со насоки на наставникот</w:t>
            </w:r>
          </w:p>
          <w:p w:rsidR="00380993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</w:t>
            </w:r>
            <w:r w:rsidR="00414107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</w:p>
          <w:p w:rsidR="00802DEE" w:rsidRPr="00F13C65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32209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 тие ученици кои послабо напредуваат да оговорат на барањата од  наставникот -  Обележување на  делови од целото .........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математички игри на интернет </w:t>
            </w:r>
          </w:p>
          <w:p w:rsidR="0032209E" w:rsidRPr="00F13C65" w:rsidRDefault="0032209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за кои било ученици кои завршиле: Да ги отворат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линковите на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горенаведените  математичките игри со дропки..................</w:t>
            </w:r>
          </w:p>
          <w:p w:rsidR="007724DB" w:rsidRPr="00F13C65" w:rsidRDefault="007724DB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задачите од работната тетратка на стр.46</w:t>
            </w:r>
          </w:p>
          <w:p w:rsidR="00082054" w:rsidRPr="00F13C65" w:rsidRDefault="00082054" w:rsidP="0032209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еднакви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правилна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броител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именител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еквивалент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еквивалентна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едно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четвртина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осмина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третина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шестина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петтина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десетина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35040" w:rsidRPr="00F13C65" w:rsidRDefault="00435040" w:rsidP="0043504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82054" w:rsidRPr="00F13C65" w:rsidRDefault="00435040" w:rsidP="00435040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ѕид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</w:p>
        </w:tc>
      </w:tr>
    </w:tbl>
    <w:p w:rsidR="00BE1459" w:rsidRDefault="00BE145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P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2357D" w:rsidRPr="00414107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5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414107" w:rsidRDefault="0072357D" w:rsidP="00C266B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C266B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Нечисти дропки и </w:t>
            </w:r>
            <w:r w:rsidR="007724DB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претворање на нечисти дропки во </w:t>
            </w:r>
            <w:r w:rsidR="00C266B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мешан број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C74F2E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7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724DB" w:rsidP="007724D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414107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14107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14107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7724DB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414107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724DB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7724DB" w:rsidRPr="00414107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3E1" w:rsidRPr="00ED3102" w:rsidRDefault="00AF53E1" w:rsidP="00AF53E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:rsidR="00AF53E1" w:rsidRPr="00A64C2A" w:rsidRDefault="00AF53E1" w:rsidP="00AF53E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Препознава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врска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помеѓу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>: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2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4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8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3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6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5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>,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10</m:t>
                  </m:r>
                </m:den>
              </m:f>
            </m:oMath>
          </w:p>
          <w:p w:rsidR="00AF53E1" w:rsidRPr="00A64C2A" w:rsidRDefault="00AF53E1" w:rsidP="00AF53E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:rsidR="00AF53E1" w:rsidRPr="00A64C2A" w:rsidRDefault="00AF53E1" w:rsidP="00AF53E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Претвара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неправилна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дропка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во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мешан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број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на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lastRenderedPageBreak/>
              <w:t>пр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>.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7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4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proofErr w:type="gramStart"/>
            <w:r w:rsidRPr="00A64C2A">
              <w:rPr>
                <w:rFonts w:ascii="Arial Narrow" w:hAnsi="Arial Narrow" w:cs="Arial"/>
                <w:sz w:val="22"/>
                <w:szCs w:val="22"/>
              </w:rPr>
              <w:t>во</w:t>
            </w:r>
            <w:proofErr w:type="gram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1 </w:t>
            </w:r>
            <m:oMath>
              <m:r>
                <w:rPr>
                  <w:rFonts w:ascii="Cambria Math" w:hAnsi="Arial Narrow" w:cstheme="minorHAnsi"/>
                  <w:sz w:val="22"/>
                  <w:szCs w:val="22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hAnsi="Arial Narrow" w:cstheme="minorHAnsi"/>
                      <w:sz w:val="22"/>
                      <w:szCs w:val="22"/>
                    </w:rPr>
                    <m:t>4</m:t>
                  </m:r>
                </m:den>
              </m:f>
            </m:oMath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 ; ги подредува мешаните броеви и го наоѓа нивното место меѓу целите броеви на бројна низа. </w:t>
            </w:r>
          </w:p>
          <w:p w:rsidR="0072357D" w:rsidRPr="00414107" w:rsidRDefault="00AF53E1" w:rsidP="00AF53E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Усно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и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писмено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го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образложува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начинот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на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решавање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и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размислување</w:t>
            </w:r>
            <w:proofErr w:type="gramStart"/>
            <w:r w:rsidRPr="00A64C2A">
              <w:rPr>
                <w:rFonts w:ascii="Arial Narrow" w:hAnsi="Arial Narrow" w:cs="Arial"/>
                <w:sz w:val="22"/>
                <w:szCs w:val="22"/>
              </w:rPr>
              <w:t>;поставува</w:t>
            </w:r>
            <w:proofErr w:type="spellEnd"/>
            <w:proofErr w:type="gram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хипотези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претпоставки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) и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ги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A64C2A">
              <w:rPr>
                <w:rFonts w:ascii="Arial Narrow" w:hAnsi="Arial Narrow" w:cs="Arial"/>
                <w:sz w:val="22"/>
                <w:szCs w:val="22"/>
              </w:rPr>
              <w:t>проверува</w:t>
            </w:r>
            <w:proofErr w:type="spellEnd"/>
            <w:r w:rsidRPr="00A64C2A"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A64C2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C2A" w:rsidRDefault="00A64C2A" w:rsidP="00A64C2A">
            <w:pPr>
              <w:spacing w:after="120" w:line="240" w:lineRule="auto"/>
              <w:rPr>
                <w:rFonts w:ascii="Arial Narrow" w:hAnsi="Arial Narrow" w:cs="Arial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 xml:space="preserve">Умеат да препознаат врска помеѓу 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  <w:r>
              <w:rPr>
                <w:rFonts w:ascii="Arial Narrow" w:hAnsi="Arial Narrow" w:cs="Arial"/>
              </w:rPr>
              <w:t xml:space="preserve"> ,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8</m:t>
                  </m:r>
                </m:den>
              </m:f>
            </m:oMath>
            <w:r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5</m:t>
                  </m:r>
                </m:den>
              </m:f>
            </m:oMath>
            <w:r>
              <w:rPr>
                <w:rFonts w:ascii="Arial Narrow" w:hAnsi="Arial Narrow" w:cs="Arial"/>
              </w:rPr>
              <w:t>,</w:t>
            </w:r>
            <m:oMath>
              <m:r>
                <w:rPr>
                  <w:rFonts w:ascii="Cambria Math" w:hAnsi="Arial Narrow" w:cstheme="minorHAnsi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</w:rPr>
                    <m:t>10</m:t>
                  </m:r>
                </m:den>
              </m:f>
            </m:oMath>
          </w:p>
          <w:p w:rsidR="0072357D" w:rsidRDefault="0072357D" w:rsidP="00AF53E1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64C2A" w:rsidRDefault="00A64C2A" w:rsidP="00AF53E1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Можат да претвораат неправилна </w:t>
            </w: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дропка во мешан број</w:t>
            </w:r>
          </w:p>
          <w:p w:rsidR="00A64C2A" w:rsidRDefault="00A64C2A" w:rsidP="00AF53E1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A64C2A" w:rsidRPr="00414107" w:rsidRDefault="00A64C2A" w:rsidP="00AF53E1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Знаат усно и писмено да го образложат начионот на решавање и размислување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3C3" w:rsidRPr="00F13C65" w:rsidRDefault="00844250" w:rsidP="008464B8">
            <w:pPr>
              <w:pStyle w:val="ListParagraph"/>
              <w:numPr>
                <w:ilvl w:val="0"/>
                <w:numId w:val="20"/>
              </w:num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lastRenderedPageBreak/>
              <w:t>Употр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еба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хартиен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повторување </w:t>
            </w:r>
            <w:proofErr w:type="gramStart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на </w:t>
            </w:r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знач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ението</w:t>
            </w:r>
            <w:proofErr w:type="spellEnd"/>
            <w:proofErr w:type="gram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кога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броителот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именителот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иста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големина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A23C3" w:rsidRPr="00F13C65" w:rsidRDefault="008464B8" w:rsidP="008464B8">
            <w:pPr>
              <w:pStyle w:val="Default"/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Демонстрација на</w:t>
            </w:r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.Од учениците се бара да ги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погле</w:t>
            </w:r>
            <w:r w:rsidRPr="00F13C65">
              <w:rPr>
                <w:rFonts w:ascii="Arial Narrow" w:hAnsi="Arial Narrow"/>
                <w:sz w:val="20"/>
                <w:szCs w:val="20"/>
              </w:rPr>
              <w:t>д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нат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два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реда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што се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покрај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друг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кажат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80993">
              <w:rPr>
                <w:rFonts w:ascii="Arial Narrow" w:hAnsi="Arial Narrow"/>
                <w:sz w:val="20"/>
                <w:szCs w:val="20"/>
                <w:lang w:val="mk-MK"/>
              </w:rPr>
              <w:t xml:space="preserve">ќе </w:t>
            </w:r>
            <w:proofErr w:type="spellStart"/>
            <w:r w:rsidR="00380993">
              <w:rPr>
                <w:rFonts w:ascii="Arial Narrow" w:hAnsi="Arial Narrow"/>
                <w:sz w:val="20"/>
                <w:szCs w:val="20"/>
              </w:rPr>
              <w:t>забележв</w:t>
            </w:r>
            <w:r w:rsidRPr="00F13C65">
              <w:rPr>
                <w:rFonts w:ascii="Arial Narrow" w:hAnsi="Arial Narrow"/>
                <w:sz w:val="20"/>
                <w:szCs w:val="20"/>
              </w:rPr>
              <w:t>ат</w:t>
            </w:r>
            <w:proofErr w:type="spellEnd"/>
            <w:r w:rsidRPr="00F13C65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</w:t>
            </w:r>
            <w:proofErr w:type="spellEnd"/>
            <w:r w:rsidRPr="00F13C65">
              <w:rPr>
                <w:rFonts w:ascii="Arial Narrow" w:hAnsi="Arial Narrow"/>
                <w:iCs/>
                <w:sz w:val="20"/>
                <w:szCs w:val="20"/>
                <w:lang w:val="mk-MK"/>
              </w:rPr>
              <w:t>:</w:t>
            </w:r>
          </w:p>
          <w:p w:rsidR="007A23C3" w:rsidRPr="00F13C65" w:rsidRDefault="008464B8" w:rsidP="007A23C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              </w:t>
            </w:r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2 4 6 8 10 12 14 16 ….. </w:t>
            </w:r>
          </w:p>
          <w:p w:rsidR="007A23C3" w:rsidRPr="00F13C65" w:rsidRDefault="008464B8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              </w:t>
            </w:r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4 8 12 16 20 24 28 32 </w:t>
            </w:r>
          </w:p>
          <w:p w:rsidR="008464B8" w:rsidRPr="00F13C65" w:rsidRDefault="008464B8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Потоа истите да ги прочитаат како дропки.......по                      ред, па од лево кон десно итн.</w:t>
            </w:r>
          </w:p>
          <w:p w:rsidR="007A23C3" w:rsidRPr="00F13C65" w:rsidRDefault="008464B8" w:rsidP="007724DB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Насоки за претварање на нечисти дропки во мешани броеви . 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>П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7724DB" w:rsidRPr="00F13C65">
              <w:rPr>
                <w:rFonts w:ascii="Arial Narrow" w:hAnsi="Arial Narrow"/>
                <w:sz w:val="20"/>
                <w:szCs w:val="20"/>
              </w:rPr>
              <w:t>тсет</w:t>
            </w:r>
            <w:r w:rsidR="007724DB" w:rsidRPr="00F13C65">
              <w:rPr>
                <w:rFonts w:ascii="Arial Narrow" w:hAnsi="Arial Narrow"/>
                <w:sz w:val="20"/>
                <w:szCs w:val="20"/>
                <w:lang w:val="mk-MK"/>
              </w:rPr>
              <w:t>ување</w:t>
            </w:r>
            <w:proofErr w:type="spellEnd"/>
            <w:r w:rsidR="007724DB"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</w:t>
            </w:r>
            <w:r w:rsidR="007724DB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как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изгледаат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мешани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7724DB" w:rsidRPr="00F13C65">
              <w:rPr>
                <w:rFonts w:ascii="Arial Narrow" w:hAnsi="Arial Narrow"/>
                <w:sz w:val="20"/>
                <w:szCs w:val="20"/>
              </w:rPr>
              <w:t>еви</w:t>
            </w:r>
            <w:proofErr w:type="spellEnd"/>
            <w:r w:rsidR="007724DB"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,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как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т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ј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шт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 xml:space="preserve">од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мешани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т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>ј м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же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претв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ри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в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др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пка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как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ител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т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д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биената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др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пка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е к</w:t>
            </w:r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мбинација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пд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т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бр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844250" w:rsidRPr="00F13C65">
              <w:rPr>
                <w:rFonts w:ascii="Arial Narrow" w:hAnsi="Arial Narrow"/>
                <w:sz w:val="20"/>
                <w:szCs w:val="20"/>
              </w:rPr>
              <w:t xml:space="preserve">ј и </w:t>
            </w:r>
            <w:proofErr w:type="spellStart"/>
            <w:r w:rsidR="00844250" w:rsidRPr="00F13C65">
              <w:rPr>
                <w:rFonts w:ascii="Arial Narrow" w:hAnsi="Arial Narrow"/>
                <w:sz w:val="20"/>
                <w:szCs w:val="20"/>
              </w:rPr>
              <w:t>др</w:t>
            </w:r>
            <w:proofErr w:type="spellEnd"/>
            <w:r w:rsidR="00844250" w:rsidRPr="00F13C65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proofErr w:type="spellStart"/>
            <w:r w:rsidR="007A23C3" w:rsidRPr="00F13C65">
              <w:rPr>
                <w:rFonts w:ascii="Arial Narrow" w:hAnsi="Arial Narrow"/>
                <w:sz w:val="20"/>
                <w:szCs w:val="20"/>
              </w:rPr>
              <w:t>пкта</w:t>
            </w:r>
            <w:proofErr w:type="spellEnd"/>
            <w:r w:rsidR="007A23C3" w:rsidRPr="00F13C6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724DB" w:rsidRPr="00F13C65" w:rsidRDefault="007724DB" w:rsidP="007724DB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Запишување заклучоци за нечисти дропки и мешани броеви и претварање на нечисти дропки во мешан броеви</w:t>
            </w:r>
          </w:p>
          <w:p w:rsidR="007724DB" w:rsidRPr="00F13C65" w:rsidRDefault="007724DB" w:rsidP="007724DB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задачите од учебникот на стр.80</w:t>
            </w:r>
          </w:p>
          <w:p w:rsidR="007724DB" w:rsidRPr="008464B8" w:rsidRDefault="007724DB" w:rsidP="007724DB">
            <w:pPr>
              <w:pStyle w:val="Default"/>
              <w:numPr>
                <w:ilvl w:val="0"/>
                <w:numId w:val="21"/>
              </w:numPr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13C65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за задачите</w:t>
            </w:r>
          </w:p>
          <w:p w:rsidR="007A23C3" w:rsidRPr="008464B8" w:rsidRDefault="007A23C3" w:rsidP="007A23C3">
            <w:pPr>
              <w:pStyle w:val="Defaul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A23C3" w:rsidRPr="00AF53E1" w:rsidRDefault="007A23C3" w:rsidP="007A23C3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414107" w:rsidRDefault="00802DE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414107" w:rsidRDefault="00802DE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2357D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724DB" w:rsidRP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724DB" w:rsidRPr="007724DB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4DB" w:rsidRPr="00F13C65" w:rsidRDefault="007724DB" w:rsidP="007724D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lastRenderedPageBreak/>
              <w:t>Предната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хартиен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часовник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724DB" w:rsidRPr="00F13C65" w:rsidRDefault="007724DB" w:rsidP="007724D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Други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дијаграми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можат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најдат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724DB" w:rsidRPr="00F13C65" w:rsidRDefault="007724DB" w:rsidP="007724D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F13C65" w:rsidRDefault="00E10DAC" w:rsidP="00E10DA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7724DB" w:rsidRPr="00F13C65" w:rsidRDefault="007724DB" w:rsidP="007724D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10DAC" w:rsidRDefault="00E10DAC" w:rsidP="00E10DAC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lastRenderedPageBreak/>
              <w:t>Претворање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мешани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380993" w:rsidRPr="00380993" w:rsidRDefault="00380993" w:rsidP="00E10DAC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10DAC" w:rsidRPr="00380993" w:rsidRDefault="00E10DAC" w:rsidP="00E10DAC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</w:pPr>
            <w:r w:rsidRPr="00380993"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  <w:t xml:space="preserve">http://www.mathplayground.com/fractions_mixed.html </w:t>
            </w:r>
          </w:p>
          <w:p w:rsidR="00380993" w:rsidRDefault="00E10DAC" w:rsidP="00E10DAC">
            <w:pPr>
              <w:pStyle w:val="Default"/>
              <w:spacing w:after="120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Претворање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неправилни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 w:cs="Arial"/>
                <w:sz w:val="20"/>
                <w:szCs w:val="20"/>
              </w:rPr>
              <w:t>дропки</w:t>
            </w:r>
            <w:proofErr w:type="spellEnd"/>
            <w:r w:rsidRPr="00F13C65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72357D" w:rsidRPr="007724DB" w:rsidRDefault="00E10DAC" w:rsidP="00E10DA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380993"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</w:rPr>
              <w:t>http://www.mathplayground.com/fractions_improper.html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7D" w:rsidRPr="00F13C65" w:rsidRDefault="00802DEE" w:rsidP="00414107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Набљудување</w:t>
            </w:r>
            <w:r w:rsidR="00A64C2A"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прашања и одговори / дискусија, точност на задачите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14107" w:rsidRPr="00414107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C2A" w:rsidRPr="00F13C65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F13C65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</w:t>
            </w:r>
            <w:r w:rsidR="00435040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414107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 таму каде што имаше потреба учениците од групата помагаа со насоки на наставникот</w:t>
            </w:r>
          </w:p>
          <w:p w:rsidR="00802DEE" w:rsidRDefault="007235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5748D1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Насока од наставникот :</w:t>
            </w:r>
          </w:p>
          <w:p w:rsidR="00435040" w:rsidRPr="00414107" w:rsidRDefault="004350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да ги отворат горенаведените линкови ( математички игри со дропки ) за проширување на своето знаење</w:t>
            </w:r>
          </w:p>
          <w:p w:rsidR="0072357D" w:rsidRPr="00414107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еднакви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обична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правилна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неправилна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комбиниран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Броител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именител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еквивалент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еквивалентна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D7943" w:rsidRPr="00F13C65" w:rsidRDefault="000D7943" w:rsidP="000D794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едно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414107" w:rsidRDefault="000D7943" w:rsidP="000D7943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четвртина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осмина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третина</w:t>
            </w:r>
            <w:proofErr w:type="spellEnd"/>
            <w:r w:rsidRPr="00F13C65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13C65">
              <w:rPr>
                <w:rFonts w:ascii="Arial Narrow" w:hAnsi="Arial Narrow"/>
                <w:sz w:val="20"/>
                <w:szCs w:val="20"/>
              </w:rPr>
              <w:t>шестина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61E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38099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2357D" w:rsidRPr="00414107" w:rsidRDefault="0072357D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5</w:t>
            </w:r>
            <w:r w:rsidR="0072357D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2C3850" w:rsidRDefault="00962F3C" w:rsidP="00613F1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380993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380993" w:rsidRPr="006039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Споредување делови од целото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14107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80"/>
        </w:trPr>
        <w:tc>
          <w:tcPr>
            <w:tcW w:w="975" w:type="dxa"/>
          </w:tcPr>
          <w:p w:rsidR="00BB00E3" w:rsidRPr="00414107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4E09CB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BB00E3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4E09CB" w:rsidRPr="00414107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</w:tc>
        <w:tc>
          <w:tcPr>
            <w:tcW w:w="2172" w:type="dxa"/>
          </w:tcPr>
          <w:p w:rsidR="007A23C3" w:rsidRPr="0038099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опише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утврди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80993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380993">
              <w:rPr>
                <w:rFonts w:ascii="Arial Narrow" w:hAnsi="Arial Narrow"/>
                <w:sz w:val="20"/>
                <w:szCs w:val="20"/>
              </w:rPr>
              <w:t>.</w:t>
            </w:r>
            <m:oMath>
              <m:r>
                <w:rPr>
                  <w:rFonts w:ascii="Cambria Math" w:hAnsi="Arial Narrow" w:cstheme="minorHAnsi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hAnsi="Arial Narrow" w:cstheme="minorHAnsi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Arial Narrow" w:cstheme="minorHAnsi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Arial Narrow" w:cstheme="minorHAnsi"/>
                      <w:sz w:val="20"/>
                      <w:szCs w:val="20"/>
                    </w:rPr>
                    <m:t>5</m:t>
                  </m:r>
                </m:den>
              </m:f>
            </m:oMath>
            <w:r w:rsidRPr="00380993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Pr="00380993">
              <w:rPr>
                <w:rFonts w:ascii="Arial Narrow" w:hAnsi="Arial Narrow"/>
                <w:sz w:val="20"/>
                <w:szCs w:val="20"/>
              </w:rPr>
              <w:t>од</w:t>
            </w:r>
            <w:proofErr w:type="gramEnd"/>
            <w:r w:rsidRPr="00380993">
              <w:rPr>
                <w:rFonts w:ascii="Arial Narrow" w:hAnsi="Arial Narrow"/>
                <w:sz w:val="20"/>
                <w:szCs w:val="20"/>
              </w:rPr>
              <w:t xml:space="preserve"> бисерите се жолти. </w:t>
            </w:r>
          </w:p>
          <w:p w:rsidR="0072357D" w:rsidRPr="00414107" w:rsidRDefault="0072357D" w:rsidP="007A23C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31" w:type="dxa"/>
          </w:tcPr>
          <w:p w:rsidR="0072357D" w:rsidRPr="00414107" w:rsidRDefault="0072357D" w:rsidP="00414107">
            <w:pPr>
              <w:spacing w:after="120" w:line="240" w:lineRule="auto"/>
              <w:ind w:left="2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</w:t>
            </w:r>
            <w:r w:rsidR="00BB00E3" w:rsidRPr="00414107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препознава и продолжува бројна низа. </w:t>
            </w:r>
          </w:p>
          <w:p w:rsidR="00BB00E3" w:rsidRPr="00414107" w:rsidRDefault="00BB00E3" w:rsidP="00414107">
            <w:pPr>
              <w:spacing w:after="120" w:line="240" w:lineRule="auto"/>
              <w:ind w:left="2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:rsidR="00BB00E3" w:rsidRPr="00414107" w:rsidRDefault="00BB00E3" w:rsidP="00414107">
            <w:pPr>
              <w:spacing w:after="120" w:line="240" w:lineRule="auto"/>
              <w:ind w:left="2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</w:t>
            </w:r>
            <w:r w:rsidR="00BB00E3" w:rsidRPr="00414107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>опишува и продолжува низа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380993" w:rsidRDefault="00380993" w:rsidP="007A23C3">
            <w:pPr>
              <w:pStyle w:val="Default"/>
              <w:rPr>
                <w:rFonts w:ascii="Arial Narrow" w:eastAsia="Calibri" w:hAnsi="Arial Narrow" w:cs="Arial"/>
                <w:color w:val="auto"/>
                <w:sz w:val="20"/>
                <w:szCs w:val="20"/>
                <w:lang w:val="mk-MK" w:eastAsia="ar-SA"/>
              </w:rPr>
            </w:pPr>
            <w:r>
              <w:rPr>
                <w:rFonts w:ascii="Arial Narrow" w:eastAsia="Calibri" w:hAnsi="Arial Narrow" w:cs="Arial"/>
                <w:color w:val="auto"/>
                <w:sz w:val="20"/>
                <w:szCs w:val="20"/>
                <w:lang w:val="mk-MK" w:eastAsia="ar-SA"/>
              </w:rPr>
              <w:t>Активност</w:t>
            </w:r>
          </w:p>
          <w:p w:rsidR="004E09CB" w:rsidRDefault="005F35C7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Наставникот демострира  10</w:t>
            </w:r>
            <w:r w:rsidR="00380993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предмети по избор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Бара од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кажат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гледаат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користејки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јазикот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дропките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т.е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1/5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предметите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црвени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4E09CB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proofErr w:type="gramEnd"/>
            <w:r w:rsidR="004E09CB">
              <w:rPr>
                <w:rFonts w:ascii="Arial Narrow" w:hAnsi="Arial Narrow"/>
                <w:sz w:val="20"/>
                <w:szCs w:val="20"/>
                <w:lang w:val="mk-MK"/>
              </w:rPr>
              <w:t xml:space="preserve"> 2/5 сини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итн.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Постапката се повторува неколку пати.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Преку примери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каде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бројката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опишана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начини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им ја покажува </w:t>
            </w:r>
            <w:proofErr w:type="spellStart"/>
            <w:r w:rsidR="007A23C3" w:rsidRPr="00380993">
              <w:rPr>
                <w:rFonts w:ascii="Arial Narrow" w:hAnsi="Arial Narrow"/>
                <w:sz w:val="20"/>
                <w:szCs w:val="20"/>
              </w:rPr>
              <w:t>еквиваленција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та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истите</w:t>
            </w:r>
            <w:r w:rsidR="007A23C3" w:rsidRPr="003809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а тие треба да ги идентификуваат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т.е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. 2/10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зрната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црвени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....итн</w:t>
            </w:r>
          </w:p>
          <w:p w:rsidR="007A23C3" w:rsidRPr="004E09CB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80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E09CB" w:rsidRPr="004E09CB" w:rsidRDefault="004E09CB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Работа во гупи – учениците  меѓусебно ја повторуваат  постапката на споредување делови од целото со геометриски форми кои самите ги имаат направено.</w:t>
            </w:r>
          </w:p>
          <w:p w:rsidR="007A23C3" w:rsidRPr="0038099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7A23C3" w:rsidRDefault="005F35C7" w:rsidP="005F35C7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>Решавање на задачи од учебникот на стр.66</w:t>
            </w:r>
          </w:p>
          <w:p w:rsidR="004E09CB" w:rsidRDefault="004E09CB" w:rsidP="005F35C7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5F35C7" w:rsidRPr="005F35C7" w:rsidRDefault="005F35C7" w:rsidP="004E09CB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Проверка на точноста </w:t>
            </w:r>
            <w:r w:rsidR="004E09CB">
              <w:rPr>
                <w:rFonts w:ascii="Arial Narrow" w:hAnsi="Arial Narrow" w:cs="Times New Roman"/>
                <w:sz w:val="20"/>
                <w:szCs w:val="20"/>
                <w:lang w:val="mk-MK"/>
              </w:rPr>
              <w:t>на задачите</w:t>
            </w:r>
          </w:p>
        </w:tc>
        <w:tc>
          <w:tcPr>
            <w:tcW w:w="851" w:type="dxa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14107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14107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414107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14107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414107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B96717" w:rsidRPr="004E09CB" w:rsidRDefault="00B96717" w:rsidP="00B9671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Торба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најмалку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10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избрани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предмети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сметалки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обоени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6717">
              <w:rPr>
                <w:rFonts w:ascii="Arial Narrow" w:hAnsi="Arial Narrow"/>
                <w:sz w:val="20"/>
                <w:szCs w:val="20"/>
              </w:rPr>
              <w:t>коцки</w:t>
            </w:r>
            <w:proofErr w:type="spellEnd"/>
            <w:r w:rsidRPr="00B9671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E09C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E09CB">
              <w:rPr>
                <w:rFonts w:ascii="Arial Narrow" w:hAnsi="Arial Narrow"/>
                <w:sz w:val="20"/>
                <w:szCs w:val="20"/>
              </w:rPr>
              <w:t>геометриски</w:t>
            </w:r>
            <w:proofErr w:type="spellEnd"/>
            <w:r w:rsidR="004E09C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4E09CB">
              <w:rPr>
                <w:rFonts w:ascii="Arial Narrow" w:hAnsi="Arial Narrow"/>
                <w:sz w:val="20"/>
                <w:szCs w:val="20"/>
              </w:rPr>
              <w:t>карти</w:t>
            </w:r>
            <w:proofErr w:type="spellEnd"/>
          </w:p>
          <w:p w:rsidR="00BB00E3" w:rsidRPr="00414107" w:rsidRDefault="00BB00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rPr>
          <w:trHeight w:val="1809"/>
        </w:trPr>
        <w:tc>
          <w:tcPr>
            <w:tcW w:w="4878" w:type="dxa"/>
            <w:gridSpan w:val="3"/>
          </w:tcPr>
          <w:p w:rsidR="004E09CB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414107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72357D" w:rsidRPr="00414107" w:rsidRDefault="004E09CB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Да споредуваат делови од целото на </w:t>
            </w:r>
          </w:p>
          <w:p w:rsidR="0072357D" w:rsidRPr="00414107" w:rsidRDefault="004E09CB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работа: Работна тетратка стр.66</w:t>
            </w:r>
          </w:p>
        </w:tc>
        <w:tc>
          <w:tcPr>
            <w:tcW w:w="1797" w:type="dxa"/>
          </w:tcPr>
          <w:p w:rsidR="00570E33" w:rsidRPr="00570E33" w:rsidRDefault="00570E33" w:rsidP="00570E3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еднакви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0E33" w:rsidRPr="00570E33" w:rsidRDefault="00570E33" w:rsidP="00570E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обична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570E33" w:rsidRPr="00570E33" w:rsidRDefault="00570E33" w:rsidP="00570E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броител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именител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0E33" w:rsidRPr="00570E33" w:rsidRDefault="00570E33" w:rsidP="00570E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еквивалент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еквивалентна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0E33" w:rsidRPr="00570E33" w:rsidRDefault="00570E33" w:rsidP="00570E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едно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0E33" w:rsidRPr="00570E33" w:rsidRDefault="00570E33" w:rsidP="00570E3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четвртина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осмина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третина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шестина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414107" w:rsidRDefault="00570E33" w:rsidP="00570E3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70E3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70E33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2357D" w:rsidRPr="00414107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A020F" w:rsidRPr="00414107" w:rsidRDefault="006A020F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97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134"/>
        <w:gridCol w:w="1859"/>
      </w:tblGrid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5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59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1F48B3" w:rsidRPr="006039A1" w:rsidRDefault="00962F3C" w:rsidP="00613F1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427697" w:rsidRPr="006039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Споредување </w:t>
            </w:r>
            <w:r w:rsidR="005F35C7" w:rsidRPr="006039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делови од целото </w:t>
            </w:r>
            <w:r w:rsidR="006039A1" w:rsidRPr="006039A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и поврзување на дропките со делењето</w:t>
            </w:r>
          </w:p>
        </w:tc>
        <w:tc>
          <w:tcPr>
            <w:tcW w:w="185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14107" w:rsidTr="00414107">
        <w:tc>
          <w:tcPr>
            <w:tcW w:w="1202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7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2" w:type="dxa"/>
            <w:gridSpan w:val="2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13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1202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13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70"/>
        </w:trPr>
        <w:tc>
          <w:tcPr>
            <w:tcW w:w="1202" w:type="dxa"/>
            <w:tcBorders>
              <w:bottom w:val="single" w:sz="4" w:space="0" w:color="auto"/>
            </w:tcBorders>
          </w:tcPr>
          <w:p w:rsidR="009767D3" w:rsidRP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7A23C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поврзува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дропките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тоа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најде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целината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6039A1" w:rsidRPr="006039A1" w:rsidRDefault="006039A1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23C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групирање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споделување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039A1" w:rsidRPr="006039A1" w:rsidRDefault="006039A1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7A23C3" w:rsidP="007A23C3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Истражува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сложувалки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gramStart"/>
            <w:r w:rsidRPr="006039A1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пр:логички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Умеат да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поврзува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дропките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тоа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најде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целината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Можат</w:t>
            </w:r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да г</w:t>
            </w:r>
            <w:r w:rsidRPr="006039A1">
              <w:rPr>
                <w:rFonts w:ascii="Arial Narrow" w:hAnsi="Arial Narrow"/>
                <w:sz w:val="20"/>
                <w:szCs w:val="20"/>
              </w:rPr>
              <w:t xml:space="preserve">о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групирање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споделување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Знаат да и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стражува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ат</w:t>
            </w:r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ат</w:t>
            </w:r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сложувалки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броеви,на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пр:логички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039A1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6039A1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:rsidR="007A23C3" w:rsidRDefault="006039A1" w:rsidP="007A23C3">
            <w:pPr>
              <w:pStyle w:val="Default"/>
              <w:rPr>
                <w:rFonts w:ascii="Arial Narrow" w:hAnsi="Arial Narrow"/>
                <w:b/>
                <w:sz w:val="20"/>
                <w:szCs w:val="20"/>
                <w:lang w:val="mk-MK"/>
              </w:rPr>
            </w:pPr>
            <w:r w:rsidRPr="006039A1">
              <w:rPr>
                <w:rFonts w:ascii="Arial Narrow" w:hAnsi="Arial Narrow"/>
                <w:b/>
                <w:sz w:val="20"/>
                <w:szCs w:val="20"/>
                <w:lang w:val="mk-MK"/>
              </w:rPr>
              <w:t>Воведна активност</w:t>
            </w:r>
          </w:p>
          <w:p w:rsidR="007A23C3" w:rsidRDefault="006039A1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Се бара од учениците да застанат во круг и да искажат дропки во врска со паралелката</w:t>
            </w:r>
            <w:r w:rsidR="00C238F5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C238F5" w:rsidRPr="006039A1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класот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носат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џемпери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петтина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носат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очила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една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дваесетина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одговара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овие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прашања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 ... ).</w:t>
            </w:r>
            <w:r w:rsidR="00C238F5">
              <w:rPr>
                <w:rFonts w:ascii="Arial Narrow" w:hAnsi="Arial Narrow"/>
                <w:sz w:val="20"/>
                <w:szCs w:val="20"/>
                <w:lang w:val="mk-MK"/>
              </w:rPr>
              <w:t xml:space="preserve">Изјавите од учениците се запишуваат на табла на </w:t>
            </w:r>
            <w:proofErr w:type="spellStart"/>
            <w:r w:rsidR="00C238F5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="00C238F5">
              <w:rPr>
                <w:rFonts w:ascii="Arial Narrow" w:hAnsi="Arial Narrow"/>
                <w:sz w:val="20"/>
                <w:szCs w:val="20"/>
              </w:rPr>
              <w:t xml:space="preserve">. 1/5 </w:t>
            </w:r>
            <w:proofErr w:type="spellStart"/>
            <w:r w:rsidR="00C238F5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C238F5">
              <w:rPr>
                <w:rFonts w:ascii="Arial Narrow" w:hAnsi="Arial Narrow"/>
                <w:sz w:val="20"/>
                <w:szCs w:val="20"/>
              </w:rPr>
              <w:t xml:space="preserve"> 20 е 4</w:t>
            </w:r>
            <w:r w:rsidR="00C238F5">
              <w:rPr>
                <w:rFonts w:ascii="Arial Narrow" w:hAnsi="Arial Narrow"/>
                <w:sz w:val="20"/>
                <w:szCs w:val="20"/>
                <w:lang w:val="mk-MK"/>
              </w:rPr>
              <w:t xml:space="preserve"> и воедно им се објаснува постапката на соодносот помеѓу делењето и   </w:t>
            </w:r>
            <w:proofErr w:type="spellStart"/>
            <w:r w:rsidR="00C238F5" w:rsidRPr="006039A1">
              <w:rPr>
                <w:rFonts w:ascii="Arial Narrow" w:hAnsi="Arial Narrow"/>
                <w:sz w:val="20"/>
                <w:szCs w:val="20"/>
              </w:rPr>
              <w:t>споделувањето</w:t>
            </w:r>
            <w:proofErr w:type="spellEnd"/>
            <w:r w:rsidR="00C238F5" w:rsidRPr="006039A1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238F5" w:rsidRDefault="00C238F5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Насоки за решавање на задачите од учебникот на стр.49</w:t>
            </w:r>
          </w:p>
          <w:p w:rsidR="00C238F5" w:rsidRDefault="00C238F5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7A23C3" w:rsidRPr="00A92D23" w:rsidRDefault="00C238F5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За оние ученици кои завршиле порано наставникот и</w:t>
            </w:r>
            <w:r w:rsidR="00A92D23">
              <w:rPr>
                <w:rFonts w:ascii="Arial Narrow" w:hAnsi="Arial Narrow"/>
                <w:sz w:val="20"/>
                <w:szCs w:val="20"/>
                <w:lang w:val="mk-MK"/>
              </w:rPr>
              <w:t>м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дава текстуални задачи </w:t>
            </w:r>
            <w:r w:rsidR="00A92D23">
              <w:rPr>
                <w:rFonts w:ascii="Arial Narrow" w:hAnsi="Arial Narrow"/>
                <w:sz w:val="20"/>
                <w:szCs w:val="20"/>
                <w:lang w:val="mk-MK"/>
              </w:rPr>
              <w:t xml:space="preserve">со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можност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вежбање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изнаоѓање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вредности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вид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секојдневни</w:t>
            </w:r>
            <w:proofErr w:type="spellEnd"/>
            <w:r w:rsidR="00A92D2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6039A1">
              <w:rPr>
                <w:rFonts w:ascii="Arial Narrow" w:hAnsi="Arial Narrow"/>
                <w:sz w:val="20"/>
                <w:szCs w:val="20"/>
              </w:rPr>
              <w:t>ситуации</w:t>
            </w:r>
            <w:proofErr w:type="spellEnd"/>
            <w:r w:rsidR="00A92D23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7A23C3" w:rsidRPr="006039A1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7A23C3" w:rsidRPr="006039A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A23C3" w:rsidRPr="006039A1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="007A23C3" w:rsidRPr="006039A1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Има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28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ученици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класот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Една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четвртина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не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сакаат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супа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чинии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ке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ни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бидат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потребни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сработивте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ова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Што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ви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помогна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решавањето</w:t>
            </w:r>
            <w:proofErr w:type="spellEnd"/>
            <w:r w:rsidR="007A23C3" w:rsidRPr="00A92D23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="007A23C3" w:rsidRPr="00A92D23">
              <w:rPr>
                <w:iCs/>
                <w:sz w:val="20"/>
                <w:szCs w:val="20"/>
              </w:rPr>
              <w:t xml:space="preserve"> </w:t>
            </w:r>
          </w:p>
          <w:p w:rsidR="007A23C3" w:rsidRDefault="007A23C3" w:rsidP="007A23C3">
            <w:pPr>
              <w:pStyle w:val="Default"/>
              <w:rPr>
                <w:sz w:val="20"/>
                <w:szCs w:val="20"/>
              </w:rPr>
            </w:pPr>
          </w:p>
          <w:p w:rsidR="007A23C3" w:rsidRPr="007A23C3" w:rsidRDefault="007A23C3" w:rsidP="007A23C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u w:val="single" w:color="000000"/>
                <w:lang w:val="en-US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u w:val="single" w:color="00000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9767D3" w:rsidRPr="00414107" w:rsidRDefault="009767D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A92D23" w:rsidRP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Предмети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демонстрација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споделување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Default="001F48B3" w:rsidP="00A92D2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A1607F" w:rsidRPr="00A1607F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текстуални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вклучуваат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улога на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lastRenderedPageBreak/>
              <w:t>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52" w:type="dxa"/>
            <w:gridSpan w:val="4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:rsidR="001F48B3" w:rsidRPr="00414107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596" w:type="dxa"/>
            <w:gridSpan w:val="3"/>
            <w:tcBorders>
              <w:bottom w:val="single" w:sz="4" w:space="0" w:color="auto"/>
            </w:tcBorders>
          </w:tcPr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</w:p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/ домашна задача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A92D2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работна тетратка стр.81</w:t>
            </w:r>
          </w:p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92D23" w:rsidRPr="00A92D23" w:rsidRDefault="00C93401" w:rsidP="00A92D2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 </w:t>
            </w:r>
            <w:r w:rsidR="00A92D23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proofErr w:type="spellStart"/>
            <w:r w:rsidR="00A92D23" w:rsidRPr="00A92D23">
              <w:rPr>
                <w:rFonts w:ascii="Arial Narrow" w:hAnsi="Arial Narrow"/>
                <w:sz w:val="20"/>
                <w:szCs w:val="20"/>
              </w:rPr>
              <w:t>ел</w:t>
            </w:r>
            <w:proofErr w:type="spellEnd"/>
            <w:r w:rsidR="00A92D23"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A92D23" w:rsidRPr="00A92D23">
              <w:rPr>
                <w:rFonts w:ascii="Arial Narrow" w:hAnsi="Arial Narrow"/>
                <w:sz w:val="20"/>
                <w:szCs w:val="20"/>
              </w:rPr>
              <w:t>еднакви</w:t>
            </w:r>
            <w:proofErr w:type="spellEnd"/>
            <w:r w:rsidR="00A92D23"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92D23" w:rsidRPr="00A92D23">
              <w:rPr>
                <w:rFonts w:ascii="Arial Narrow" w:hAnsi="Arial Narrow"/>
                <w:sz w:val="20"/>
                <w:szCs w:val="20"/>
              </w:rPr>
              <w:t>делови</w:t>
            </w:r>
            <w:proofErr w:type="spellEnd"/>
            <w:r w:rsidR="00A92D23"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92D23" w:rsidRP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правилна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дропка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A92D23" w:rsidRP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броител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именител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92D23" w:rsidRP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едно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92D23" w:rsidRPr="00A92D23" w:rsidRDefault="00A92D23" w:rsidP="00A92D2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четвртина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осмина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третина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шестина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414107" w:rsidRDefault="00A92D23" w:rsidP="00A92D2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сподели</w:t>
            </w:r>
            <w:proofErr w:type="spellEnd"/>
            <w:r w:rsidRPr="00A92D23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92D23">
              <w:rPr>
                <w:rFonts w:ascii="Arial Narrow" w:hAnsi="Arial Narrow"/>
                <w:sz w:val="20"/>
                <w:szCs w:val="20"/>
              </w:rPr>
              <w:t>подели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414107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5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095E1F" w:rsidRPr="00414107" w:rsidRDefault="00962F3C" w:rsidP="00A1607F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A1607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Текстуални задачи со опишување и одредување на вредноста на дел од целото</w:t>
            </w:r>
            <w:r w:rsidR="002C61D3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14107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E90630">
        <w:tc>
          <w:tcPr>
            <w:tcW w:w="1187" w:type="dxa"/>
          </w:tcPr>
          <w:p w:rsidR="00095E1F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783BBC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461302" w:rsidRPr="00414107" w:rsidRDefault="004613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61302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461302" w:rsidRDefault="004613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7A23C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lastRenderedPageBreak/>
              <w:t>Користи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дропки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опише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утврди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вредноста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целото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прилагодува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рецепт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6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луѓе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3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12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луѓе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C2747" w:rsidRPr="00FC2747" w:rsidRDefault="00FC2747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23C3" w:rsidRDefault="007A23C3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Истражува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сложувалки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gramStart"/>
            <w:r w:rsidRPr="00FC2747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пр:логички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C2747" w:rsidRPr="00FC2747" w:rsidRDefault="00FC2747" w:rsidP="007A23C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7A23C3" w:rsidP="007A23C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изведува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C2747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FC274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</w:tcPr>
          <w:p w:rsidR="00095E1F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опише и одреди вредност на дел од целото преку едноставни текстуални задачи</w:t>
            </w:r>
          </w:p>
          <w:p w:rsidR="00A1607F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прилагодува рецепти за одреден број на луѓе</w:t>
            </w:r>
          </w:p>
          <w:p w:rsidR="00A1607F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607F" w:rsidRPr="00A1607F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од веќе стекнатите знаења да изведува нови заклучоци</w:t>
            </w:r>
          </w:p>
        </w:tc>
        <w:tc>
          <w:tcPr>
            <w:tcW w:w="3885" w:type="dxa"/>
          </w:tcPr>
          <w:p w:rsidR="00FC2747" w:rsidRDefault="00FC2747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Воведна активност</w:t>
            </w:r>
            <w:r w:rsidR="00A1607F">
              <w:rPr>
                <w:rFonts w:ascii="Arial Narrow" w:hAnsi="Arial Narrow"/>
                <w:sz w:val="20"/>
                <w:szCs w:val="20"/>
                <w:lang w:val="mk-MK"/>
              </w:rPr>
              <w:t xml:space="preserve"> – текстуални задачи со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опишување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одредување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вредноста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A1607F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 w:rsidRPr="00FC2747">
              <w:rPr>
                <w:rFonts w:ascii="Arial Narrow" w:hAnsi="Arial Narrow"/>
                <w:sz w:val="20"/>
                <w:szCs w:val="20"/>
              </w:rPr>
              <w:t>целото</w:t>
            </w:r>
            <w:proofErr w:type="spellEnd"/>
          </w:p>
          <w:p w:rsidR="00061C38" w:rsidRDefault="00FC2747" w:rsidP="00061C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Наставникот ја чита текстуалната задача – За да се приготви овошна салата за двајца потребни се: 2 банани, 1 куша, 1 јаболко , 2 портокали.</w:t>
            </w:r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секое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овошје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ви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треба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направите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иста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таква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салата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едно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лице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? .... 4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лица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? .......8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лица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FC2747" w:rsidRDefault="00FC2747" w:rsidP="00061C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Учениците работат индивидуално, одговорите се запишуваат на табла </w:t>
            </w:r>
            <w:r w:rsidR="00A1607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 потоа</w:t>
            </w: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се дискутира за точноста на одговорите</w:t>
            </w:r>
          </w:p>
          <w:p w:rsidR="00FC2747" w:rsidRDefault="00FC2747" w:rsidP="00061C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FC2747" w:rsidRDefault="00FC2747" w:rsidP="00FC274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текстиални задачи од учебникот на стр.120</w:t>
            </w:r>
          </w:p>
          <w:p w:rsidR="00A1607F" w:rsidRDefault="00A1607F" w:rsidP="00FC274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C2747" w:rsidRDefault="00FC2747" w:rsidP="00FC274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A1607F" w:rsidRPr="00FC2747" w:rsidRDefault="00A1607F" w:rsidP="00FC274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61C38" w:rsidRPr="00FC2747" w:rsidRDefault="00FC2747" w:rsidP="00061C3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>З</w:t>
            </w:r>
            <w:r w:rsidR="00A1607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 оние</w:t>
            </w:r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ученици кои завршиле порано со задачите се  бара да осмислат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едноставен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рецепт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A1607F">
              <w:rPr>
                <w:rFonts w:ascii="Arial Narrow" w:hAnsi="Arial Narrow"/>
                <w:sz w:val="20"/>
                <w:szCs w:val="20"/>
              </w:rPr>
              <w:t xml:space="preserve"> 2 </w:t>
            </w:r>
            <w:proofErr w:type="spellStart"/>
            <w:r w:rsidR="00A1607F">
              <w:rPr>
                <w:rFonts w:ascii="Arial Narrow" w:hAnsi="Arial Narrow"/>
                <w:sz w:val="20"/>
                <w:szCs w:val="20"/>
              </w:rPr>
              <w:t>лица</w:t>
            </w:r>
            <w:proofErr w:type="spellEnd"/>
            <w:r w:rsidR="00A1607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A1607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A1607F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A1607F">
              <w:rPr>
                <w:rFonts w:ascii="Arial Narrow" w:hAnsi="Arial Narrow"/>
                <w:sz w:val="20"/>
                <w:szCs w:val="20"/>
              </w:rPr>
              <w:t>сендвичи</w:t>
            </w:r>
            <w:proofErr w:type="spellEnd"/>
            <w:proofErr w:type="gram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пица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>.</w:t>
            </w:r>
            <w:r w:rsidR="00A1607F">
              <w:rPr>
                <w:rFonts w:ascii="Arial Narrow" w:hAnsi="Arial Narrow"/>
                <w:sz w:val="20"/>
                <w:szCs w:val="20"/>
                <w:lang w:val="mk-MK"/>
              </w:rPr>
              <w:t>....</w:t>
            </w:r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Тие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потоа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пресметуваат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состојки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би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им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требале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нахранат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ученици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sz w:val="20"/>
                <w:szCs w:val="20"/>
              </w:rPr>
              <w:t>пралелката</w:t>
            </w:r>
            <w:proofErr w:type="spellEnd"/>
            <w:r w:rsidR="00061C38" w:rsidRPr="00FC274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Што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ако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половината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учениците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паралелкат</w:t>
            </w:r>
            <w:r w:rsidR="00A1607F">
              <w:rPr>
                <w:rFonts w:ascii="Arial Narrow" w:hAnsi="Arial Narrow"/>
                <w:iCs/>
                <w:sz w:val="20"/>
                <w:szCs w:val="20"/>
              </w:rPr>
              <w:t>а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отсутни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тој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ден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-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што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A1607F">
              <w:rPr>
                <w:rFonts w:ascii="Arial Narrow" w:hAnsi="Arial Narrow"/>
                <w:iCs/>
                <w:sz w:val="20"/>
                <w:szCs w:val="20"/>
              </w:rPr>
              <w:t>би</w:t>
            </w:r>
            <w:proofErr w:type="spellEnd"/>
            <w:r w:rsidR="00A1607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A1607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им</w:t>
            </w:r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требало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тогаш</w:t>
            </w:r>
            <w:proofErr w:type="spellEnd"/>
            <w:r w:rsidR="00061C38" w:rsidRPr="00FC2747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="00061C38" w:rsidRPr="00FC2747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FC2747" w:rsidRPr="00FC2747" w:rsidRDefault="00FC2747" w:rsidP="00061C38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</w:p>
          <w:p w:rsidR="00061C38" w:rsidRPr="00FC2747" w:rsidRDefault="00061C38" w:rsidP="00061C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061C38" w:rsidRPr="00A1607F" w:rsidRDefault="00061C38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61302" w:rsidRPr="00414107" w:rsidRDefault="004613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Ц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</w:tcPr>
          <w:p w:rsidR="00A1607F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lastRenderedPageBreak/>
              <w:t>Повеќе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текстуални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вклучуваат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опис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одредување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вредноста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делот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целото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Даниел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прави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свежа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лимонада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Потребни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му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4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лимони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½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половина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литар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лимонада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лимони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му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потребни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2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литри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лимонада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  <w:p w:rsidR="00A1607F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607F" w:rsidRPr="00A1607F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Истражете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607F">
              <w:rPr>
                <w:rFonts w:ascii="Arial Narrow" w:hAnsi="Arial Narrow"/>
                <w:sz w:val="20"/>
                <w:szCs w:val="20"/>
              </w:rPr>
              <w:t>целото</w:t>
            </w:r>
            <w:proofErr w:type="spellEnd"/>
            <w:r w:rsidRPr="00A1607F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A1607F" w:rsidRPr="00783BBC" w:rsidRDefault="00A1607F" w:rsidP="00A1607F">
            <w:pPr>
              <w:pStyle w:val="Default"/>
              <w:rPr>
                <w:rFonts w:ascii="Arial Narrow" w:hAnsi="Arial Narrow"/>
                <w:b/>
                <w:color w:val="00B0F0"/>
                <w:sz w:val="20"/>
                <w:szCs w:val="20"/>
                <w:lang w:val="mk-MK"/>
              </w:rPr>
            </w:pPr>
            <w:r w:rsidRPr="00783BBC">
              <w:rPr>
                <w:rFonts w:ascii="Arial Narrow" w:hAnsi="Arial Narrow"/>
                <w:b/>
                <w:color w:val="00B0F0"/>
                <w:sz w:val="20"/>
                <w:szCs w:val="20"/>
              </w:rPr>
              <w:t>http://www.bgfl.org/bgfl/c</w:t>
            </w:r>
            <w:r w:rsidRPr="00783BBC">
              <w:rPr>
                <w:rFonts w:ascii="Arial Narrow" w:hAnsi="Arial Narrow"/>
                <w:b/>
                <w:color w:val="00B0F0"/>
                <w:sz w:val="20"/>
                <w:szCs w:val="20"/>
              </w:rPr>
              <w:lastRenderedPageBreak/>
              <w:t xml:space="preserve">ustom/resources_ftp/client_ftp/ks2/maths/weigh/index.htm </w:t>
            </w:r>
          </w:p>
          <w:p w:rsidR="00E90630" w:rsidRPr="00414107" w:rsidRDefault="00E9063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46" w:type="dxa"/>
            <w:gridSpan w:val="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 xml:space="preserve">прашања и одговори / дискусија, 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14107" w:rsidTr="00414107">
        <w:tc>
          <w:tcPr>
            <w:tcW w:w="5862" w:type="dxa"/>
            <w:gridSpan w:val="3"/>
          </w:tcPr>
          <w:p w:rsidR="00A1607F" w:rsidRPr="00414107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414107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 со насоки на наставникот,дискутираат и разменуваат идеи за проблемите со кои се соочуваа при решавање на задачите.</w:t>
            </w:r>
          </w:p>
          <w:p w:rsidR="00461302" w:rsidRPr="00414107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 : Состават текстуални задачи со едноставни рецепти  за да ја одредат вредноста на делови од целото</w:t>
            </w:r>
          </w:p>
          <w:p w:rsidR="00461302" w:rsidRPr="00414107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работа: Да го отворат горенаведениот линк за да си го проверат стекнатото знаење</w:t>
            </w:r>
          </w:p>
        </w:tc>
        <w:tc>
          <w:tcPr>
            <w:tcW w:w="1590" w:type="dxa"/>
          </w:tcPr>
          <w:p w:rsidR="00783BBC" w:rsidRPr="00783BBC" w:rsidRDefault="00783BBC" w:rsidP="00783BB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цело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5E1F" w:rsidRPr="00414107" w:rsidRDefault="00783BBC" w:rsidP="00783BB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дискутирај</w:t>
            </w:r>
            <w:proofErr w:type="spellEnd"/>
            <w:r w:rsidRPr="00783BB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783BBC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414107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0B" w:rsidRDefault="00661B0B">
      <w:pPr>
        <w:spacing w:after="0" w:line="240" w:lineRule="auto"/>
      </w:pPr>
      <w:r>
        <w:separator/>
      </w:r>
    </w:p>
  </w:endnote>
  <w:endnote w:type="continuationSeparator" w:id="0">
    <w:p w:rsidR="00661B0B" w:rsidRDefault="0066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0B" w:rsidRDefault="00661B0B">
      <w:pPr>
        <w:spacing w:after="0" w:line="240" w:lineRule="auto"/>
      </w:pPr>
      <w:r>
        <w:separator/>
      </w:r>
    </w:p>
  </w:footnote>
  <w:footnote w:type="continuationSeparator" w:id="0">
    <w:p w:rsidR="00661B0B" w:rsidRDefault="0066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D23" w:rsidRDefault="00A92D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1C"/>
    <w:rsid w:val="0001151E"/>
    <w:rsid w:val="0003243E"/>
    <w:rsid w:val="00032C3E"/>
    <w:rsid w:val="0004432B"/>
    <w:rsid w:val="00061C38"/>
    <w:rsid w:val="00082054"/>
    <w:rsid w:val="00082121"/>
    <w:rsid w:val="000873B5"/>
    <w:rsid w:val="00095E1F"/>
    <w:rsid w:val="000A7667"/>
    <w:rsid w:val="000D7943"/>
    <w:rsid w:val="000E5DD4"/>
    <w:rsid w:val="00124478"/>
    <w:rsid w:val="0013053B"/>
    <w:rsid w:val="00145C2A"/>
    <w:rsid w:val="00176E1A"/>
    <w:rsid w:val="00177EEE"/>
    <w:rsid w:val="001D5388"/>
    <w:rsid w:val="001F3B63"/>
    <w:rsid w:val="001F48B3"/>
    <w:rsid w:val="001F755A"/>
    <w:rsid w:val="002065B9"/>
    <w:rsid w:val="00206C8B"/>
    <w:rsid w:val="0022207A"/>
    <w:rsid w:val="00224F69"/>
    <w:rsid w:val="00230B66"/>
    <w:rsid w:val="002669FF"/>
    <w:rsid w:val="00290BC5"/>
    <w:rsid w:val="002B2834"/>
    <w:rsid w:val="002C213D"/>
    <w:rsid w:val="002C3850"/>
    <w:rsid w:val="002C61D3"/>
    <w:rsid w:val="002D1B3D"/>
    <w:rsid w:val="00301D59"/>
    <w:rsid w:val="003143C8"/>
    <w:rsid w:val="0032209E"/>
    <w:rsid w:val="0034533E"/>
    <w:rsid w:val="00354F57"/>
    <w:rsid w:val="00377EE3"/>
    <w:rsid w:val="00380052"/>
    <w:rsid w:val="00380993"/>
    <w:rsid w:val="003B3292"/>
    <w:rsid w:val="003B55E6"/>
    <w:rsid w:val="003D2A80"/>
    <w:rsid w:val="00414107"/>
    <w:rsid w:val="00427697"/>
    <w:rsid w:val="00435040"/>
    <w:rsid w:val="00461302"/>
    <w:rsid w:val="00474DFE"/>
    <w:rsid w:val="004757E8"/>
    <w:rsid w:val="004C4BA9"/>
    <w:rsid w:val="004C6FA6"/>
    <w:rsid w:val="004E09CB"/>
    <w:rsid w:val="00501C05"/>
    <w:rsid w:val="00540D00"/>
    <w:rsid w:val="00543BA7"/>
    <w:rsid w:val="00570E33"/>
    <w:rsid w:val="005718F1"/>
    <w:rsid w:val="005748D1"/>
    <w:rsid w:val="00586BB7"/>
    <w:rsid w:val="00594218"/>
    <w:rsid w:val="005E44E2"/>
    <w:rsid w:val="005E4B79"/>
    <w:rsid w:val="005F35C7"/>
    <w:rsid w:val="005F6C7C"/>
    <w:rsid w:val="006039A1"/>
    <w:rsid w:val="00611F9C"/>
    <w:rsid w:val="00613F19"/>
    <w:rsid w:val="00630B7F"/>
    <w:rsid w:val="00641DB8"/>
    <w:rsid w:val="00661B0B"/>
    <w:rsid w:val="00682657"/>
    <w:rsid w:val="006A020F"/>
    <w:rsid w:val="006C3024"/>
    <w:rsid w:val="006C49DB"/>
    <w:rsid w:val="006C4CEC"/>
    <w:rsid w:val="006E62B3"/>
    <w:rsid w:val="006E7B0F"/>
    <w:rsid w:val="00707158"/>
    <w:rsid w:val="0072357D"/>
    <w:rsid w:val="007474A9"/>
    <w:rsid w:val="00764B59"/>
    <w:rsid w:val="007724DB"/>
    <w:rsid w:val="00783BBC"/>
    <w:rsid w:val="00790DCC"/>
    <w:rsid w:val="007A23C3"/>
    <w:rsid w:val="007A2B18"/>
    <w:rsid w:val="007B73BD"/>
    <w:rsid w:val="00802DEE"/>
    <w:rsid w:val="0081596C"/>
    <w:rsid w:val="00844250"/>
    <w:rsid w:val="008464B8"/>
    <w:rsid w:val="00861FBC"/>
    <w:rsid w:val="0088639B"/>
    <w:rsid w:val="00887A6A"/>
    <w:rsid w:val="008C4BCD"/>
    <w:rsid w:val="008D249A"/>
    <w:rsid w:val="008E0473"/>
    <w:rsid w:val="0091424E"/>
    <w:rsid w:val="00917F39"/>
    <w:rsid w:val="00935906"/>
    <w:rsid w:val="00954324"/>
    <w:rsid w:val="00962F3C"/>
    <w:rsid w:val="009767D3"/>
    <w:rsid w:val="0098141B"/>
    <w:rsid w:val="00992576"/>
    <w:rsid w:val="0099531C"/>
    <w:rsid w:val="009B6D1C"/>
    <w:rsid w:val="009C05E8"/>
    <w:rsid w:val="009C5025"/>
    <w:rsid w:val="009E53AB"/>
    <w:rsid w:val="009F0522"/>
    <w:rsid w:val="00A03C87"/>
    <w:rsid w:val="00A10BBB"/>
    <w:rsid w:val="00A1607F"/>
    <w:rsid w:val="00A22E97"/>
    <w:rsid w:val="00A35DD5"/>
    <w:rsid w:val="00A45277"/>
    <w:rsid w:val="00A5653E"/>
    <w:rsid w:val="00A64C2A"/>
    <w:rsid w:val="00A855CF"/>
    <w:rsid w:val="00A869D8"/>
    <w:rsid w:val="00A92D23"/>
    <w:rsid w:val="00AA2673"/>
    <w:rsid w:val="00AC6B03"/>
    <w:rsid w:val="00AD30ED"/>
    <w:rsid w:val="00AE1909"/>
    <w:rsid w:val="00AE580A"/>
    <w:rsid w:val="00AE5E59"/>
    <w:rsid w:val="00AF53E1"/>
    <w:rsid w:val="00AF6705"/>
    <w:rsid w:val="00B348AD"/>
    <w:rsid w:val="00B350C9"/>
    <w:rsid w:val="00B35E0D"/>
    <w:rsid w:val="00B401A2"/>
    <w:rsid w:val="00B511CE"/>
    <w:rsid w:val="00B5540E"/>
    <w:rsid w:val="00B9460F"/>
    <w:rsid w:val="00B96717"/>
    <w:rsid w:val="00BA661E"/>
    <w:rsid w:val="00BB00E3"/>
    <w:rsid w:val="00BB4782"/>
    <w:rsid w:val="00BD68AF"/>
    <w:rsid w:val="00BE1459"/>
    <w:rsid w:val="00BE36BB"/>
    <w:rsid w:val="00BF1472"/>
    <w:rsid w:val="00C01939"/>
    <w:rsid w:val="00C238F5"/>
    <w:rsid w:val="00C24F43"/>
    <w:rsid w:val="00C266B7"/>
    <w:rsid w:val="00C35002"/>
    <w:rsid w:val="00C40F64"/>
    <w:rsid w:val="00C7062A"/>
    <w:rsid w:val="00C73152"/>
    <w:rsid w:val="00C74BCA"/>
    <w:rsid w:val="00C74F2E"/>
    <w:rsid w:val="00C8367A"/>
    <w:rsid w:val="00C93401"/>
    <w:rsid w:val="00C94062"/>
    <w:rsid w:val="00CA017F"/>
    <w:rsid w:val="00CB19C9"/>
    <w:rsid w:val="00CC2ADB"/>
    <w:rsid w:val="00D21C17"/>
    <w:rsid w:val="00D32800"/>
    <w:rsid w:val="00D660F6"/>
    <w:rsid w:val="00D67D60"/>
    <w:rsid w:val="00D8235E"/>
    <w:rsid w:val="00E10DAC"/>
    <w:rsid w:val="00E13677"/>
    <w:rsid w:val="00E14A10"/>
    <w:rsid w:val="00E16360"/>
    <w:rsid w:val="00E33A40"/>
    <w:rsid w:val="00E4762E"/>
    <w:rsid w:val="00E726BB"/>
    <w:rsid w:val="00E736C1"/>
    <w:rsid w:val="00E90630"/>
    <w:rsid w:val="00E930CD"/>
    <w:rsid w:val="00ED3102"/>
    <w:rsid w:val="00EE67AD"/>
    <w:rsid w:val="00F13C65"/>
    <w:rsid w:val="00F14DE9"/>
    <w:rsid w:val="00F15389"/>
    <w:rsid w:val="00F64EB6"/>
    <w:rsid w:val="00F6697A"/>
    <w:rsid w:val="00F7061A"/>
    <w:rsid w:val="00F801AE"/>
    <w:rsid w:val="00F97CB1"/>
    <w:rsid w:val="00FC2747"/>
    <w:rsid w:val="00FD378C"/>
    <w:rsid w:val="00FF028F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40AF-4575-400B-AFA4-3D1C5156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2015-09-26T10:14:00Z</dcterms:created>
  <dcterms:modified xsi:type="dcterms:W3CDTF">2015-09-27T20:09:00Z</dcterms:modified>
</cp:coreProperties>
</file>